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7A0F5" w14:textId="77777777" w:rsidR="00AD5552" w:rsidRPr="00AD5552" w:rsidRDefault="00AD5552" w:rsidP="00AD5552">
      <w:pPr>
        <w:pStyle w:val="NotaExplicativa"/>
        <w:jc w:val="center"/>
        <w:rPr>
          <w:rFonts w:ascii="Aptos Black" w:hAnsi="Aptos Black"/>
        </w:rPr>
      </w:pPr>
      <w:r w:rsidRPr="004156FC">
        <w:rPr>
          <w:rStyle w:val="Ttulo-SemNmeroChar"/>
        </w:rPr>
        <w:t>MODELO DE ESTUDO TÉCNICO PRELIMINAR</w:t>
      </w:r>
    </w:p>
    <w:p w14:paraId="2096901A" w14:textId="77777777" w:rsidR="00AD5552" w:rsidRDefault="00AD5552" w:rsidP="00AD5552">
      <w:pPr>
        <w:pStyle w:val="NotaExplicativa"/>
        <w:jc w:val="center"/>
        <w:rPr>
          <w:rStyle w:val="Ttulo-SemNmeroChar"/>
        </w:rPr>
      </w:pPr>
      <w:r w:rsidRPr="004156FC">
        <w:rPr>
          <w:rStyle w:val="Ttulo-SemNmeroChar"/>
        </w:rPr>
        <w:t>LEI Nº 14.133, DE 1º DE ABRIL DE 2021</w:t>
      </w:r>
    </w:p>
    <w:p w14:paraId="467E19A6" w14:textId="77777777" w:rsidR="00A06BF4" w:rsidRPr="00A06BF4" w:rsidRDefault="00A06BF4" w:rsidP="00A06BF4">
      <w:pPr>
        <w:pBdr>
          <w:top w:val="single" w:sz="4" w:space="4" w:color="auto"/>
          <w:left w:val="single" w:sz="4" w:space="4" w:color="auto"/>
          <w:bottom w:val="single" w:sz="4" w:space="4" w:color="auto"/>
          <w:right w:val="single" w:sz="4" w:space="4" w:color="auto"/>
        </w:pBdr>
        <w:shd w:val="clear" w:color="auto" w:fill="FFFFCC"/>
        <w:spacing w:before="120" w:after="120" w:line="240" w:lineRule="auto"/>
        <w:jc w:val="center"/>
        <w:rPr>
          <w:rFonts w:eastAsia="Cambria" w:cs="Arial"/>
        </w:rPr>
      </w:pPr>
      <w:r w:rsidRPr="00A06BF4">
        <w:rPr>
          <w:rFonts w:eastAsia="MS Gothic" w:cs="Times New Roman"/>
          <w:b/>
          <w:caps/>
          <w:color w:val="000000"/>
          <w:spacing w:val="26"/>
          <w:szCs w:val="40"/>
        </w:rPr>
        <w:t>AQUISIÇÃO DE pó de CAFÉ DA AGRICULTURA FAMILIAR</w:t>
      </w:r>
    </w:p>
    <w:p w14:paraId="3608AFF3" w14:textId="268A16FA" w:rsidR="008B300D" w:rsidRPr="00C56C42" w:rsidRDefault="008B300D" w:rsidP="008B300D">
      <w:pPr>
        <w:pStyle w:val="NotaExplicativa"/>
      </w:pPr>
      <w:r w:rsidRPr="00C56C42">
        <w:rPr>
          <w:rStyle w:val="DestaqueChar"/>
        </w:rPr>
        <w:t>Orientações para uso dest</w:t>
      </w:r>
      <w:r>
        <w:rPr>
          <w:rStyle w:val="DestaqueChar"/>
        </w:rPr>
        <w:t>e</w:t>
      </w:r>
      <w:r w:rsidRPr="00C56C42">
        <w:rPr>
          <w:rStyle w:val="DestaqueChar"/>
        </w:rPr>
        <w:t xml:space="preserve"> </w:t>
      </w:r>
      <w:r>
        <w:rPr>
          <w:rStyle w:val="DestaqueChar"/>
        </w:rPr>
        <w:t>modelo</w:t>
      </w:r>
      <w:r w:rsidRPr="00C56C42">
        <w:rPr>
          <w:rStyle w:val="DestaqueChar"/>
        </w:rPr>
        <w:t xml:space="preserve"> –</w:t>
      </w:r>
      <w:r w:rsidRPr="00C56C42">
        <w:t xml:space="preserve"> </w:t>
      </w:r>
      <w:r w:rsidRPr="00711C8F">
        <w:rPr>
          <w:rStyle w:val="Destaque-RedChar"/>
          <w:rFonts w:cs="Calibri"/>
          <w:i w:val="0"/>
          <w:iCs/>
        </w:rPr>
        <w:t>Leitura Obrigatória</w:t>
      </w:r>
    </w:p>
    <w:p w14:paraId="17AA1C40" w14:textId="77777777" w:rsidR="00AD5552" w:rsidRDefault="00AD5552" w:rsidP="00AD5552">
      <w:pPr>
        <w:pStyle w:val="NotaExplicativa"/>
      </w:pPr>
      <w:r>
        <w:t xml:space="preserve">O presente modelo de Estudo Técnico Preliminar procura fornecer um ponto de partida para a definição do objeto e condições da contratação. </w:t>
      </w:r>
    </w:p>
    <w:p w14:paraId="740A8735" w14:textId="2FF92E92" w:rsidR="00AD5552" w:rsidRDefault="00AD5552" w:rsidP="00AD5552">
      <w:pPr>
        <w:pStyle w:val="NotaExplicativa"/>
      </w:pPr>
      <w:r>
        <w:t xml:space="preserve">O conteúdo descrito na cor </w:t>
      </w:r>
      <w:r w:rsidRPr="00EE2F69">
        <w:rPr>
          <w:rStyle w:val="DestaqueChar"/>
        </w:rPr>
        <w:t>preta</w:t>
      </w:r>
      <w:r>
        <w:t xml:space="preserve"> consiste em sugestão geral aplicável a todas as situações</w:t>
      </w:r>
      <w:r w:rsidR="00EE2F69">
        <w:t>.</w:t>
      </w:r>
    </w:p>
    <w:p w14:paraId="52F1F2CA" w14:textId="652C26B0" w:rsidR="00AD5552" w:rsidRDefault="00AD5552" w:rsidP="00AD5552">
      <w:pPr>
        <w:pStyle w:val="NotaExplicativa"/>
      </w:pPr>
      <w:r>
        <w:t xml:space="preserve">O conteúdo descrito </w:t>
      </w:r>
      <w:r w:rsidR="00C13663">
        <w:t xml:space="preserve">em </w:t>
      </w:r>
      <w:r w:rsidRPr="004156FC">
        <w:rPr>
          <w:rStyle w:val="Destaque-RedChar"/>
          <w:iCs/>
        </w:rPr>
        <w:t>vermelh</w:t>
      </w:r>
      <w:r w:rsidR="00C13663" w:rsidRPr="004156FC">
        <w:rPr>
          <w:rStyle w:val="Destaque-RedChar"/>
          <w:iCs/>
        </w:rPr>
        <w:t>o</w:t>
      </w:r>
      <w:r w:rsidR="005610C9" w:rsidRPr="004156FC">
        <w:rPr>
          <w:rStyle w:val="Destaque-RedChar"/>
          <w:iCs/>
        </w:rPr>
        <w:t xml:space="preserve"> itálico</w:t>
      </w:r>
      <w:r w:rsidRPr="00AD5552">
        <w:rPr>
          <w:color w:val="FF0000"/>
        </w:rPr>
        <w:t xml:space="preserve"> </w:t>
      </w:r>
      <w:r>
        <w:t>consiste em exemplos que podem servir de modelo aos responsáveis pela elaboração do documento</w:t>
      </w:r>
      <w:r w:rsidR="00EE2F69">
        <w:t>.</w:t>
      </w:r>
    </w:p>
    <w:p w14:paraId="0E31E562" w14:textId="2262A09A" w:rsidR="00EE2F69" w:rsidRDefault="00EE2F69" w:rsidP="00AD5552">
      <w:pPr>
        <w:pStyle w:val="NotaExplicativa"/>
      </w:pPr>
      <w:r>
        <w:t xml:space="preserve">A conjunção </w:t>
      </w:r>
      <w:r w:rsidRPr="00CF3A8F">
        <w:rPr>
          <w:rStyle w:val="OUChar"/>
        </w:rPr>
        <w:t>OU</w:t>
      </w:r>
      <w:r>
        <w:t xml:space="preserve"> indica existência de opções alternativas a serem adotadas, sendo as opções excludentes, devendo ser excluídas aquela(s) não contemplada(s)</w:t>
      </w:r>
      <w:r w:rsidR="007C18C0">
        <w:t>.</w:t>
      </w:r>
    </w:p>
    <w:p w14:paraId="2A0D928B" w14:textId="1D55028A" w:rsidR="00EE2F69" w:rsidRDefault="00AD5552" w:rsidP="00AD5552">
      <w:pPr>
        <w:pStyle w:val="NotaExplicativa"/>
      </w:pPr>
      <w:r>
        <w:t>Todos os itens receberam notas explicativas destacadas para compreensão do agente ou setor responsável pela elaboração, que deverão ser suprimidas quando da finalização do documento.</w:t>
      </w:r>
    </w:p>
    <w:p w14:paraId="45A9FB82" w14:textId="77777777" w:rsidR="00AD5552" w:rsidRDefault="00AD5552" w:rsidP="00AD5552">
      <w:pPr>
        <w:pStyle w:val="Ttulo-SemNmero"/>
      </w:pPr>
      <w:r>
        <w:t>ESTUDO TÉCNICO PRELIMINAR - ETP</w:t>
      </w:r>
    </w:p>
    <w:p w14:paraId="25229706" w14:textId="7263B4F0" w:rsidR="00AD5552" w:rsidRDefault="00AD5552" w:rsidP="00AD5552">
      <w:pPr>
        <w:pStyle w:val="Nvel1-Ttulo"/>
      </w:pPr>
      <w:r>
        <w:t>INFORMAÇÕES BÁSICAS</w:t>
      </w:r>
    </w:p>
    <w:p w14:paraId="3B089121" w14:textId="34FB9CF3" w:rsidR="00AD5552" w:rsidRDefault="00AD5552" w:rsidP="00AD5552">
      <w:pPr>
        <w:pStyle w:val="Nvel2"/>
      </w:pPr>
      <w:r>
        <w:t>As contratações governamentais produzem significativo impacto na atividade econômica, tendo em vista o volume de recursos envolvidos, os quais, em grande parte, são instrumentos de realização de políticas públicas. Neste sentido, um planejamento bem elaborado propicia contratações potencialmente mais eficientes, posto que a realização de estudos previamente delineados conduz ao conhecimento de novas modelagens/metodologias ofertadas pelo mercado, resultado na melhor qualidade do gasto e em uma gestão eficiente dos recursos públicos. Neste contexto, o presente documento apresenta o Estudo Técnico Preliminar que visam assegurar a viabilidade (técnica e econômica) da contratação pretendida e o levantamento dos elementos essenciais que servirão para compor Termo de Referência ou Projeto Básico.</w:t>
      </w:r>
    </w:p>
    <w:p w14:paraId="52B4718F" w14:textId="6C79B305" w:rsidR="00AD5552" w:rsidRDefault="00AD5552" w:rsidP="00AD5552">
      <w:pPr>
        <w:pStyle w:val="Nvel1-Ttulo"/>
      </w:pPr>
      <w:r>
        <w:t>ÁREA REQUISITANTE</w:t>
      </w:r>
    </w:p>
    <w:p w14:paraId="6F755B3B" w14:textId="532DF7E3" w:rsidR="00AD5552" w:rsidRDefault="00AD5552" w:rsidP="00AD5552">
      <w:pPr>
        <w:pStyle w:val="Nvel2"/>
      </w:pPr>
      <w:r>
        <w:t xml:space="preserve">O presente Estudo Técnico Preliminar foi requisitado pela </w:t>
      </w:r>
      <w:r w:rsidRPr="00AD5552">
        <w:rPr>
          <w:rStyle w:val="Nvel2-RedChar"/>
          <w:rFonts w:asciiTheme="minorHAnsi" w:hAnsiTheme="minorHAnsi"/>
        </w:rPr>
        <w:t>...........</w:t>
      </w:r>
    </w:p>
    <w:p w14:paraId="0439CFF0" w14:textId="77777777" w:rsidR="00AD5552" w:rsidRDefault="00AD5552" w:rsidP="00AD5552">
      <w:pPr>
        <w:pStyle w:val="NotaExplicativa"/>
      </w:pPr>
      <w:r w:rsidRPr="00EC2F17">
        <w:rPr>
          <w:rStyle w:val="DestaqueChar"/>
        </w:rPr>
        <w:t>Nota Explicativa 1:</w:t>
      </w:r>
      <w:r>
        <w:t xml:space="preserve"> Informar qual órgão ou entidade requisitou a elaboração do ETP.</w:t>
      </w:r>
    </w:p>
    <w:p w14:paraId="38EAD413" w14:textId="524AAB66" w:rsidR="00AD5552" w:rsidRDefault="00AD5552" w:rsidP="00AD5552">
      <w:pPr>
        <w:pStyle w:val="NotaExplicativa"/>
      </w:pPr>
      <w:r w:rsidRPr="00EC2F17">
        <w:rPr>
          <w:rStyle w:val="DestaqueChar"/>
        </w:rPr>
        <w:t>Nota Explicativa 2:</w:t>
      </w:r>
      <w:r>
        <w:t xml:space="preserve"> A área requisitante deve prestar todas as informações necessárias para a elaboração do ETP</w:t>
      </w:r>
      <w:r w:rsidR="00910E73">
        <w:t>.</w:t>
      </w:r>
    </w:p>
    <w:p w14:paraId="23D6A4FC" w14:textId="31D491DE" w:rsidR="00AD5552" w:rsidRDefault="00084C06" w:rsidP="00AD5552">
      <w:pPr>
        <w:pStyle w:val="Nvel1-Ttulo"/>
      </w:pPr>
      <w:r>
        <w:rPr>
          <w:caps w:val="0"/>
        </w:rPr>
        <w:lastRenderedPageBreak/>
        <w:t xml:space="preserve">DESCRIÇÃO DA </w:t>
      </w:r>
      <w:r w:rsidR="00AD5552">
        <w:t xml:space="preserve">NECESSIDADE </w:t>
      </w:r>
      <w:r w:rsidR="00FF0E46">
        <w:t>DA DEMANDA</w:t>
      </w:r>
    </w:p>
    <w:p w14:paraId="0528312E" w14:textId="77777777" w:rsidR="00C94C02" w:rsidRDefault="00C94C02" w:rsidP="00A06BF4">
      <w:pPr>
        <w:pStyle w:val="Nvel2"/>
      </w:pPr>
      <w:r>
        <w:t>A presente demanda decorre da necessidade de aquisição de pó de café de qualidade para consumo nas diversas repartições públicas do Município. Trata-se de insumo de uso contínuo, indispensável ao adequado funcionamento da rotina administrativa, sendo o café elemento tradicionalmente presente nos ambientes de trabalho e de atendimento ao público, símbolo de acolhimento, hospitalidade e integração social. A disponibilização do produto no âmbito da Administração Pública não apenas atende a um aspecto cultural, mas também contribui para a criação de um ambiente organizacional mais humanizado, capaz de favorecer o bem-estar dos servidores e de todos aqueles que buscam os serviços públicos.</w:t>
      </w:r>
    </w:p>
    <w:p w14:paraId="1F83CADF" w14:textId="52FCD704" w:rsidR="00C94C02" w:rsidRDefault="00C94C02" w:rsidP="00A06BF4">
      <w:pPr>
        <w:pStyle w:val="Nvel2"/>
      </w:pPr>
      <w:r>
        <w:t>Entretanto, a demanda ora apresentada transcende a simples reposição de um item de consumo. O Município de Irupi possui a cafeicultura como principal atividade econômica, representando a maior fonte de geração de renda, emprego e movimentação financeira local. Nesse contexto, a aquisição de café por parte da Administração Pública assume caráter estratégico, na medida em que possibilita fomentar a produção local de cafés de qualidade, sobretudo aqueles provenientes da agricultura familiar, segmento que necessita de estímulos e políticas públicas de valorização para se manter competitivo frente aos grandes produtores e às dinâmicas do mercado nacional.</w:t>
      </w:r>
    </w:p>
    <w:p w14:paraId="191A5198" w14:textId="77777777" w:rsidR="00C94C02" w:rsidRDefault="00C94C02" w:rsidP="00A06BF4">
      <w:pPr>
        <w:pStyle w:val="Nvel2"/>
      </w:pPr>
      <w:r>
        <w:t>Ao priorizar a aquisição de pó de café oriundo da produção familiar, fomenta-se a inclusão produtiva de pequenos agricultores, fortalecendo a economia rural e incentivando práticas agrícolas de qualidade. O impacto positivo dessa política pública reflete-se diretamente na geração de renda, na fixação do homem no campo e no desenvolvimento sustentável do Município. Além disso, o estímulo ao consumo de cafés de qualidade, com padrões de produção diferenciados, contribui para consolidar a identidade local, reforçando a imagem do Município como território produtor de excelência.</w:t>
      </w:r>
    </w:p>
    <w:p w14:paraId="50EA8350" w14:textId="537F9439" w:rsidR="00C94C02" w:rsidRDefault="00C94C02" w:rsidP="00A06BF4">
      <w:pPr>
        <w:pStyle w:val="Nvel2"/>
      </w:pPr>
      <w:r>
        <w:t>A demanda, portanto, atende simultaneamente a dois objetivos complementares: i) suprir as necessidades cotidianas da Administração Pública quanto ao fornecimento de café de qualidade em suas dependências; e ii) impulsionar a economia local por meio do apoio institucional à cafeicultura familiar, induzindo o desenvolvimento econômico e social sustentável, em conformidade com as diretrizes constitucionais de promoção do trabalho, da dignidade da pessoa humana e do fortalecimento da economia regional.</w:t>
      </w:r>
    </w:p>
    <w:p w14:paraId="6F3B739F" w14:textId="2BB981F3" w:rsidR="008D16A5" w:rsidRDefault="00AD5552" w:rsidP="008D16A5">
      <w:pPr>
        <w:pStyle w:val="NotaExplicativa"/>
      </w:pPr>
      <w:r w:rsidRPr="00EC2F17">
        <w:rPr>
          <w:rStyle w:val="DestaqueChar"/>
        </w:rPr>
        <w:t>Nota Explicativa:</w:t>
      </w:r>
      <w:r>
        <w:t xml:space="preserve"> </w:t>
      </w:r>
      <w:r w:rsidR="008D16A5">
        <w:t>A redaç</w:t>
      </w:r>
      <w:r w:rsidR="00AB24BD">
        <w:t>ão</w:t>
      </w:r>
      <w:r w:rsidR="008D16A5">
        <w:t xml:space="preserve"> acima </w:t>
      </w:r>
      <w:r w:rsidR="00AB24BD">
        <w:t>é</w:t>
      </w:r>
      <w:r w:rsidR="008D16A5">
        <w:t xml:space="preserve"> meramente exemplificativa.</w:t>
      </w:r>
    </w:p>
    <w:p w14:paraId="17A164EE" w14:textId="70BE9A23" w:rsidR="004D77C2" w:rsidRPr="004D77C2" w:rsidRDefault="00AD5552" w:rsidP="00AD5552">
      <w:pPr>
        <w:pStyle w:val="NotaExplicativa"/>
        <w:rPr>
          <w:rFonts w:eastAsiaTheme="majorEastAsia" w:cstheme="majorBidi"/>
          <w:b/>
          <w:i/>
          <w:smallCaps/>
          <w:color w:val="FF0000"/>
          <w:spacing w:val="22"/>
          <w:szCs w:val="32"/>
        </w:rPr>
      </w:pPr>
      <w:r w:rsidRPr="00EC2F17">
        <w:rPr>
          <w:rStyle w:val="Destaque-RedChar"/>
        </w:rPr>
        <w:t>ESTE ITEM É DE PREENCHIMENTO OBRIGATÓRIO</w:t>
      </w:r>
    </w:p>
    <w:p w14:paraId="051ABB9D" w14:textId="27CAE9E4" w:rsidR="007F4672" w:rsidRDefault="007F4672" w:rsidP="007F4672">
      <w:pPr>
        <w:pStyle w:val="Nvel1-Ttulo"/>
      </w:pPr>
      <w:r>
        <w:lastRenderedPageBreak/>
        <w:t>REQUISITOS DA CONTRATAÇÃO</w:t>
      </w:r>
    </w:p>
    <w:p w14:paraId="6D9C1BCC" w14:textId="1C780FE5" w:rsidR="007F4672" w:rsidRDefault="007F4672" w:rsidP="00A06BF4">
      <w:pPr>
        <w:pStyle w:val="Nvel2"/>
      </w:pPr>
      <w:r>
        <w:t>Para atender a presente demanda, os seguintes requisitos se fazem necessários:</w:t>
      </w:r>
    </w:p>
    <w:p w14:paraId="6E50E79C" w14:textId="77777777" w:rsidR="006C21BF" w:rsidRDefault="006C21BF" w:rsidP="00A06BF4">
      <w:pPr>
        <w:pStyle w:val="Nvel3"/>
      </w:pPr>
      <w:r>
        <w:t>Qualidade do produto:</w:t>
      </w:r>
    </w:p>
    <w:p w14:paraId="30D240A3" w14:textId="01BE4B04" w:rsidR="006C21BF" w:rsidRDefault="006C21BF" w:rsidP="00A06BF4">
      <w:pPr>
        <w:pStyle w:val="Nvel4"/>
      </w:pPr>
      <w:r>
        <w:t>O pó de café deverá ser produzido a partir de grãos de boa procedência, devidamente torrados e moídos, apresentando padrão sensorial compatível com cafés de qualidade reconhecida;</w:t>
      </w:r>
    </w:p>
    <w:p w14:paraId="0D067586" w14:textId="1A6C6523" w:rsidR="006C21BF" w:rsidRDefault="006C21BF" w:rsidP="00A06BF4">
      <w:pPr>
        <w:pStyle w:val="Nvel4"/>
      </w:pPr>
      <w:r>
        <w:t>O produto deverá estar isento de impurezas, resíduos ou aditivos artificiais, devendo ser 100% café, com comprovação em rótulo e laudo técnico, quando necessário;</w:t>
      </w:r>
    </w:p>
    <w:p w14:paraId="4BD75405" w14:textId="4B70A942" w:rsidR="006C21BF" w:rsidRDefault="006C21BF" w:rsidP="00A06BF4">
      <w:pPr>
        <w:pStyle w:val="Nvel4"/>
      </w:pPr>
      <w:r>
        <w:t>A embalagem deverá assegurar a preservação das características originais do café, especialmente quanto ao aroma e sabor, mediante uso de tecnologia de vedação apropriada.</w:t>
      </w:r>
    </w:p>
    <w:p w14:paraId="17D2838D" w14:textId="77777777" w:rsidR="006C21BF" w:rsidRDefault="006C21BF" w:rsidP="00A06BF4">
      <w:pPr>
        <w:pStyle w:val="Nvel3"/>
      </w:pPr>
      <w:r>
        <w:t>Fomento à agricultura familiar:</w:t>
      </w:r>
    </w:p>
    <w:p w14:paraId="020D778B" w14:textId="73E6236D" w:rsidR="006C21BF" w:rsidRDefault="006C21BF" w:rsidP="00A06BF4">
      <w:pPr>
        <w:pStyle w:val="Nvel4"/>
      </w:pPr>
      <w:r>
        <w:t>Será considerada condição essencial que o fornecimento seja oriundo, preferencialmente, da produção local de agricultura familiar, em consonância com as políticas de desenvolvimento sustentável e de incentivo à economia regional;</w:t>
      </w:r>
    </w:p>
    <w:p w14:paraId="59AFAF44" w14:textId="31B07F01" w:rsidR="006C21BF" w:rsidRDefault="006C21BF" w:rsidP="00A06BF4">
      <w:pPr>
        <w:pStyle w:val="Nvel4"/>
      </w:pPr>
      <w:r>
        <w:t>O fornecedor deverá apresentar comprovação de que o produto é originário de agricultores familiares, cooperativas ou associações legalmente constituídas, nos termos da legislação aplicável (ex.: Declaração de Aptidão ao Pronaf – DAP ou Cadastro Nacional da Agricultura Familiar – CAF).</w:t>
      </w:r>
    </w:p>
    <w:p w14:paraId="058D9856" w14:textId="77777777" w:rsidR="006C21BF" w:rsidRDefault="006C21BF" w:rsidP="00A06BF4">
      <w:pPr>
        <w:pStyle w:val="Nvel3"/>
      </w:pPr>
      <w:r>
        <w:t>Condições de fornecimento:</w:t>
      </w:r>
    </w:p>
    <w:p w14:paraId="2419D59D" w14:textId="47D589F2" w:rsidR="006C21BF" w:rsidRDefault="006C21BF" w:rsidP="00A06BF4">
      <w:pPr>
        <w:pStyle w:val="Nvel4"/>
      </w:pPr>
      <w:r>
        <w:t>O produto deverá ser disponibilizado em embalagens de tamanhos compatíveis com o consumo das repartições públicas, facilitando o manuseio e evitando desperdícios;</w:t>
      </w:r>
    </w:p>
    <w:p w14:paraId="637E29D0" w14:textId="53E5CE18" w:rsidR="007F4672" w:rsidRDefault="006C21BF" w:rsidP="00A06BF4">
      <w:pPr>
        <w:pStyle w:val="Nvel4"/>
      </w:pPr>
      <w:r>
        <w:t>O fornecedor deverá assegurar regularidade e continuidade no fornecimento, em conformidade com a demanda da Administração, mediante prazos de entrega compatíveis com as necessidades operacionais dos órgãos públicos</w:t>
      </w:r>
      <w:r w:rsidR="004C4843">
        <w:t>.</w:t>
      </w:r>
    </w:p>
    <w:p w14:paraId="07CB74C9" w14:textId="31D87B68" w:rsidR="00CD075A" w:rsidRDefault="007F4672" w:rsidP="004C4843">
      <w:pPr>
        <w:pStyle w:val="NotaExplicativa"/>
      </w:pPr>
      <w:r w:rsidRPr="00B748DE">
        <w:rPr>
          <w:rStyle w:val="DestaqueChar"/>
        </w:rPr>
        <w:t>Nota Explicativa 1:</w:t>
      </w:r>
      <w:r>
        <w:t xml:space="preserve"> </w:t>
      </w:r>
      <w:r w:rsidR="004C4843">
        <w:t xml:space="preserve">Os </w:t>
      </w:r>
      <w:r w:rsidR="00CD075A">
        <w:t xml:space="preserve">requisitos da contratação (art. 18, § 1º, III da Lei nº 14.133, de 2021) devem ser entendidos como os necessários e suficientes à escolha da solução, e não </w:t>
      </w:r>
      <w:r w:rsidR="00CD075A" w:rsidRPr="004C4843">
        <w:t>como</w:t>
      </w:r>
      <w:r w:rsidR="00CD075A">
        <w:t xml:space="preserve"> os requisitos de habilitação a serem exigidos na licitação ou na contratação direta, estes últimos constantes do art. 6º, XXIII, d, da mencionada lei.</w:t>
      </w:r>
    </w:p>
    <w:p w14:paraId="510BB666" w14:textId="53104F90" w:rsidR="008D16A5" w:rsidRDefault="00CD075A" w:rsidP="007F4672">
      <w:pPr>
        <w:pStyle w:val="NotaExplicativa"/>
      </w:pPr>
      <w:r w:rsidRPr="00EE2F69">
        <w:rPr>
          <w:rStyle w:val="DestaqueChar"/>
        </w:rPr>
        <w:t>Nota Explicativa 2:</w:t>
      </w:r>
      <w:r>
        <w:rPr>
          <w:rStyle w:val="DestaqueChar"/>
        </w:rPr>
        <w:t xml:space="preserve"> </w:t>
      </w:r>
      <w:r w:rsidR="008D16A5" w:rsidRPr="008D16A5">
        <w:t xml:space="preserve">Os requisitos de contratação são condições indispensáveis para atender ao objetivo do projeto. Eles orientam e delimitam a forma como será feita a execução dos </w:t>
      </w:r>
      <w:r w:rsidR="008D16A5" w:rsidRPr="008D16A5">
        <w:lastRenderedPageBreak/>
        <w:t>serviços, assegurando que atendam às necessidades e expectativas do Ente Público.</w:t>
      </w:r>
      <w:r w:rsidR="008D16A5">
        <w:t xml:space="preserve"> Podem ser técnico</w:t>
      </w:r>
      <w:r w:rsidR="00EE2F69">
        <w:t>s</w:t>
      </w:r>
      <w:r w:rsidR="008D16A5">
        <w:t>, temporais, tecnológicos, orçamentários.</w:t>
      </w:r>
    </w:p>
    <w:p w14:paraId="58B5BAD4" w14:textId="49D81B00" w:rsidR="00EE2F69" w:rsidRDefault="00EE2F69" w:rsidP="007F4672">
      <w:pPr>
        <w:pStyle w:val="NotaExplicativa"/>
      </w:pPr>
      <w:r w:rsidRPr="00EE2F69">
        <w:rPr>
          <w:rStyle w:val="DestaqueChar"/>
        </w:rPr>
        <w:t xml:space="preserve">Nota Explicativa </w:t>
      </w:r>
      <w:r w:rsidR="00CD075A">
        <w:rPr>
          <w:rStyle w:val="DestaqueChar"/>
        </w:rPr>
        <w:t>3</w:t>
      </w:r>
      <w:r w:rsidRPr="00EE2F69">
        <w:rPr>
          <w:rStyle w:val="DestaqueChar"/>
        </w:rPr>
        <w:t>:</w:t>
      </w:r>
      <w:r>
        <w:t xml:space="preserve"> Estes requisitos vão nivelar todas as soluções de mercado existentes, ou seja, as soluções analisadas devem atender estes requisitos.</w:t>
      </w:r>
    </w:p>
    <w:p w14:paraId="255EF93E" w14:textId="00348E1B" w:rsidR="008D16A5" w:rsidRDefault="008D16A5" w:rsidP="008D16A5">
      <w:pPr>
        <w:pStyle w:val="NotaExplicativa"/>
      </w:pPr>
      <w:r w:rsidRPr="00B748DE">
        <w:rPr>
          <w:rStyle w:val="DestaqueChar"/>
        </w:rPr>
        <w:t xml:space="preserve">Nota Explicativa </w:t>
      </w:r>
      <w:r w:rsidR="00CD075A">
        <w:rPr>
          <w:rStyle w:val="DestaqueChar"/>
        </w:rPr>
        <w:t>4</w:t>
      </w:r>
      <w:r w:rsidRPr="00B748DE">
        <w:rPr>
          <w:rStyle w:val="DestaqueChar"/>
        </w:rPr>
        <w:t>:</w:t>
      </w:r>
      <w:r>
        <w:t xml:space="preserve"> Descrição dos requisitos da contratação necessários e suficientes à escolha da solução, prevendo critérios e práticas de sustentabilidade, observadas as leis ou regulamentações específicas, bem como padrões mínimos de qualidade e desempenho.</w:t>
      </w:r>
    </w:p>
    <w:p w14:paraId="57335DA6" w14:textId="51D4FA64" w:rsidR="008D16A5" w:rsidRDefault="008D16A5" w:rsidP="008D16A5">
      <w:pPr>
        <w:pStyle w:val="NotaExplicativa"/>
      </w:pPr>
      <w:r w:rsidRPr="00B748DE">
        <w:rPr>
          <w:rStyle w:val="DestaqueChar"/>
        </w:rPr>
        <w:t xml:space="preserve">Nota Explicativa </w:t>
      </w:r>
      <w:r w:rsidR="00CD075A">
        <w:rPr>
          <w:rStyle w:val="DestaqueChar"/>
        </w:rPr>
        <w:t>5</w:t>
      </w:r>
      <w:r w:rsidRPr="00B748DE">
        <w:rPr>
          <w:rStyle w:val="DestaqueChar"/>
        </w:rPr>
        <w:t>:</w:t>
      </w:r>
      <w:r>
        <w:t xml:space="preserve"> </w:t>
      </w:r>
      <w:r w:rsidRPr="008D16A5">
        <w:t>Para a definição dos requisitos, é necessário registrar os métodos, fontes e referências que balizaram suas escolhas, por exemplo:</w:t>
      </w:r>
      <w:r>
        <w:t xml:space="preserve"> c</w:t>
      </w:r>
      <w:r w:rsidRPr="008D16A5">
        <w:t>ontratações anteriores;</w:t>
      </w:r>
      <w:r>
        <w:t xml:space="preserve"> c</w:t>
      </w:r>
      <w:r w:rsidRPr="008D16A5">
        <w:t>ontratações já padronizadas por meio de</w:t>
      </w:r>
      <w:r>
        <w:t xml:space="preserve"> </w:t>
      </w:r>
      <w:r w:rsidRPr="008D16A5">
        <w:t>cadernos técnicos, catálogos de itens, catálogo de</w:t>
      </w:r>
      <w:r>
        <w:t xml:space="preserve"> </w:t>
      </w:r>
      <w:r w:rsidRPr="008D16A5">
        <w:t>padronização eletrônico;</w:t>
      </w:r>
      <w:r>
        <w:t xml:space="preserve"> s</w:t>
      </w:r>
      <w:r w:rsidRPr="008D16A5">
        <w:t>ítios eletrônicos especializados ou de domínio</w:t>
      </w:r>
      <w:r>
        <w:t xml:space="preserve"> </w:t>
      </w:r>
      <w:r w:rsidRPr="008D16A5">
        <w:t>amplo.</w:t>
      </w:r>
    </w:p>
    <w:p w14:paraId="3176BAEF" w14:textId="5B7B2701" w:rsidR="007F4672" w:rsidRDefault="007F4672" w:rsidP="007F4672">
      <w:pPr>
        <w:pStyle w:val="NotaExplicativa"/>
      </w:pPr>
      <w:r w:rsidRPr="00B748DE">
        <w:rPr>
          <w:rStyle w:val="DestaqueChar"/>
        </w:rPr>
        <w:t xml:space="preserve">Nota Explicativa </w:t>
      </w:r>
      <w:r w:rsidR="00820837">
        <w:rPr>
          <w:rStyle w:val="DestaqueChar"/>
        </w:rPr>
        <w:t>6</w:t>
      </w:r>
      <w:r w:rsidRPr="00B748DE">
        <w:rPr>
          <w:rStyle w:val="DestaqueChar"/>
        </w:rPr>
        <w:t>:</w:t>
      </w:r>
      <w:r>
        <w:t xml:space="preserve"> A redação acima é meramente exemplificava.</w:t>
      </w:r>
    </w:p>
    <w:p w14:paraId="32EE3339" w14:textId="77777777" w:rsidR="007F4672" w:rsidRDefault="007F4672" w:rsidP="007F4672">
      <w:pPr>
        <w:pStyle w:val="NotaExplicativa"/>
      </w:pPr>
      <w:r w:rsidRPr="00B748DE">
        <w:rPr>
          <w:rStyle w:val="Destaque-RedChar"/>
        </w:rPr>
        <w:t>EM CASO DE NÃO PREENCHIMENTO DESTE ITEM, DEVEM SER APRESENTADAS AS DEVIDAS JUSTIFICATIVAS</w:t>
      </w:r>
    </w:p>
    <w:p w14:paraId="119747D0" w14:textId="4375EDED" w:rsidR="00AD5552" w:rsidRDefault="00AD5552" w:rsidP="00EC2F17">
      <w:pPr>
        <w:pStyle w:val="Nvel1-Ttulo"/>
      </w:pPr>
      <w:r>
        <w:t>ALINHAMENTO ENTRE A CONTRATAÇÃO E O PLANEJAMENTO</w:t>
      </w:r>
    </w:p>
    <w:p w14:paraId="73AABEA4" w14:textId="3F81D75D" w:rsidR="00AD5552" w:rsidRDefault="00AD5552" w:rsidP="00557B8E">
      <w:pPr>
        <w:pStyle w:val="Nvel2"/>
      </w:pPr>
      <w:r>
        <w:t xml:space="preserve">A presente demanda encontra respaldo institucional conforme previsão no item </w:t>
      </w:r>
      <w:r w:rsidRPr="00557B8E">
        <w:rPr>
          <w:i/>
          <w:iCs/>
          <w:color w:val="FF0000"/>
        </w:rPr>
        <w:t>.</w:t>
      </w:r>
      <w:r w:rsidR="00230A16" w:rsidRPr="00557B8E">
        <w:rPr>
          <w:i/>
          <w:iCs/>
          <w:color w:val="FF0000"/>
        </w:rPr>
        <w:t>....</w:t>
      </w:r>
      <w:r w:rsidRPr="00557B8E">
        <w:rPr>
          <w:i/>
          <w:iCs/>
          <w:color w:val="FF0000"/>
        </w:rPr>
        <w:t>..</w:t>
      </w:r>
      <w:r w:rsidRPr="00557B8E">
        <w:rPr>
          <w:color w:val="FF0000"/>
        </w:rPr>
        <w:t xml:space="preserve"> </w:t>
      </w:r>
      <w:r>
        <w:t xml:space="preserve">do Plano de </w:t>
      </w:r>
      <w:r w:rsidR="00EC2F17">
        <w:t>Contratações</w:t>
      </w:r>
      <w:r>
        <w:t xml:space="preserve"> Anual do Município de Irupi.</w:t>
      </w:r>
    </w:p>
    <w:p w14:paraId="78608FBD" w14:textId="51296DA4" w:rsidR="00AD5552" w:rsidRDefault="00AD5552" w:rsidP="00EC2F17">
      <w:pPr>
        <w:pStyle w:val="NotaExplicativa"/>
      </w:pPr>
      <w:r w:rsidRPr="00EC2F17">
        <w:rPr>
          <w:rStyle w:val="DestaqueChar"/>
        </w:rPr>
        <w:t>Nota Explicativa:</w:t>
      </w:r>
      <w:r>
        <w:t xml:space="preserve"> </w:t>
      </w:r>
      <w:r w:rsidR="00557B8E">
        <w:t>A</w:t>
      </w:r>
      <w:r>
        <w:t xml:space="preserve"> Administração possui o Plano Anual de Contratações (PCA), deverá ser informada aqui a previsão da futura contratação no respectivo P</w:t>
      </w:r>
      <w:r w:rsidR="004D0C37">
        <w:t>CA</w:t>
      </w:r>
      <w:r>
        <w:t xml:space="preserve"> e o devido alinhamento com o planejamento </w:t>
      </w:r>
      <w:r w:rsidR="00230A16">
        <w:t>realiza</w:t>
      </w:r>
    </w:p>
    <w:p w14:paraId="6F308DB7" w14:textId="11E4BB98" w:rsidR="00AD5552" w:rsidRDefault="00AD5552" w:rsidP="00EC2F17">
      <w:pPr>
        <w:pStyle w:val="NotaExplicativa"/>
      </w:pPr>
      <w:r w:rsidRPr="00EC2F17">
        <w:rPr>
          <w:rStyle w:val="Destaque-RedChar"/>
        </w:rPr>
        <w:t>EM CASO DE NÃO PREENCHIMENTO DESTE ITEM, DEVEM SER APRESENTADAS AS DEVIDAS JUSTIFICATIVAS</w:t>
      </w:r>
    </w:p>
    <w:p w14:paraId="34B9943A" w14:textId="39D4179E" w:rsidR="00AD5552" w:rsidRDefault="00AD5552" w:rsidP="00EC2F17">
      <w:pPr>
        <w:pStyle w:val="Nvel1-Ttulo"/>
      </w:pPr>
      <w:r>
        <w:t>LEVANTAMENTO DO MERCADO</w:t>
      </w:r>
    </w:p>
    <w:p w14:paraId="0567E07D" w14:textId="77777777" w:rsidR="00EE2F69" w:rsidRDefault="00AD5552" w:rsidP="00A06BF4">
      <w:pPr>
        <w:pStyle w:val="Nvel2"/>
      </w:pPr>
      <w:r>
        <w:t xml:space="preserve">Do levantamento realizado no mercado, se constatou a existência desta única solução: </w:t>
      </w:r>
    </w:p>
    <w:p w14:paraId="46CB8459" w14:textId="2E3D58B9" w:rsidR="004C4843" w:rsidRDefault="004C4843" w:rsidP="00A06BF4">
      <w:pPr>
        <w:pStyle w:val="Nvel3"/>
      </w:pPr>
      <w:r>
        <w:t>Fornecimento direto por agricultores familiares organizados</w:t>
      </w:r>
      <w:r w:rsidR="00374664">
        <w:t>:</w:t>
      </w:r>
    </w:p>
    <w:p w14:paraId="08A113D7" w14:textId="77777777" w:rsidR="004C4843" w:rsidRDefault="004C4843" w:rsidP="00A06BF4">
      <w:pPr>
        <w:pStyle w:val="Nvel4"/>
      </w:pPr>
      <w:r>
        <w:t>Cooperativas de cafeicultores familiares: grupos de produtores que se organizam em cooperativas legalmente constituídas, possibilitando o fornecimento em escala compatível com a demanda da Administração Pública;</w:t>
      </w:r>
    </w:p>
    <w:p w14:paraId="2682E77D" w14:textId="77777777" w:rsidR="004C4843" w:rsidRDefault="004C4843" w:rsidP="00A06BF4">
      <w:pPr>
        <w:pStyle w:val="Nvel4"/>
      </w:pPr>
      <w:r>
        <w:t>Associações de pequenos produtores rurais: entidades de caráter associativo que centralizam a produção dos agricultores familiares e conseguem padronizar o beneficiamento, a torra e a moagem do café;</w:t>
      </w:r>
    </w:p>
    <w:p w14:paraId="06F76BB9" w14:textId="77777777" w:rsidR="004C4843" w:rsidRDefault="004C4843" w:rsidP="00A06BF4">
      <w:pPr>
        <w:pStyle w:val="Nvel4"/>
      </w:pPr>
      <w:r>
        <w:t>Produtores individuais habilitados pela DAP/CAF: agricultores familiares que possuem estrutura mínima para atender demandas institucionais e que podem fornecer diretamente, desde que observadas as exigências legais e sanitárias.</w:t>
      </w:r>
    </w:p>
    <w:p w14:paraId="3271D6EF" w14:textId="73110F89" w:rsidR="00AB24BD" w:rsidRDefault="00AD5552" w:rsidP="00EC2F17">
      <w:pPr>
        <w:pStyle w:val="NotaExplicativa"/>
      </w:pPr>
      <w:r w:rsidRPr="00EC2F17">
        <w:rPr>
          <w:rStyle w:val="DestaqueChar"/>
        </w:rPr>
        <w:lastRenderedPageBreak/>
        <w:t>Nota Explicativa</w:t>
      </w:r>
      <w:r w:rsidR="00AB24BD" w:rsidRPr="00DC603D">
        <w:rPr>
          <w:rStyle w:val="DestaqueChar"/>
        </w:rPr>
        <w:t>:</w:t>
      </w:r>
      <w:r w:rsidR="00AB24BD">
        <w:t xml:space="preserve"> A redação acima é meramente exemplificativa.</w:t>
      </w:r>
    </w:p>
    <w:p w14:paraId="3B05386B" w14:textId="0A84CC43" w:rsidR="00AD5552" w:rsidRDefault="00AD5552" w:rsidP="00EC2F17">
      <w:pPr>
        <w:pStyle w:val="NotaExplicativa"/>
      </w:pPr>
      <w:r w:rsidRPr="00EC2F17">
        <w:rPr>
          <w:rStyle w:val="Destaque-RedChar"/>
        </w:rPr>
        <w:t>EM CASO DE NÃO PREENCHIMENTO DESTE ITEM, DEVEM SER APRESENTADAS AS DEVIDAS JUSTIFICATIVAS</w:t>
      </w:r>
    </w:p>
    <w:p w14:paraId="52522F9F" w14:textId="47F4F647" w:rsidR="00AD5552" w:rsidRDefault="00AD5552" w:rsidP="00EC2F17">
      <w:pPr>
        <w:pStyle w:val="Nvel1-Ttulo"/>
      </w:pPr>
      <w:r>
        <w:t xml:space="preserve">ESTIMATIVA DAS QUANTIDADES A SEREM CONTRATADAS </w:t>
      </w:r>
    </w:p>
    <w:p w14:paraId="35F9BCEE" w14:textId="7BE8BE18" w:rsidR="00AD5552" w:rsidRDefault="00AD5552" w:rsidP="00C93B7E">
      <w:pPr>
        <w:pStyle w:val="Nvel2"/>
      </w:pPr>
      <w:r>
        <w:t xml:space="preserve">Com base </w:t>
      </w:r>
      <w:r w:rsidR="002F394D">
        <w:t>no quantitativo adquirido no último ano</w:t>
      </w:r>
      <w:r>
        <w:t xml:space="preserve">, se faz necessário o quantitativo de </w:t>
      </w:r>
      <w:r w:rsidR="002F394D" w:rsidRPr="00C93B7E">
        <w:rPr>
          <w:i/>
          <w:iCs/>
          <w:color w:val="FF0000"/>
        </w:rPr>
        <w:t>2.</w:t>
      </w:r>
      <w:r w:rsidR="00C93B7E" w:rsidRPr="00C93B7E">
        <w:rPr>
          <w:i/>
          <w:iCs/>
          <w:color w:val="FF0000"/>
        </w:rPr>
        <w:t>5</w:t>
      </w:r>
      <w:r w:rsidR="002F394D" w:rsidRPr="00C93B7E">
        <w:rPr>
          <w:i/>
          <w:iCs/>
          <w:color w:val="FF0000"/>
        </w:rPr>
        <w:t>00 (dois mil)</w:t>
      </w:r>
      <w:r w:rsidR="002F394D">
        <w:t xml:space="preserve"> pacotes de 500g.</w:t>
      </w:r>
    </w:p>
    <w:p w14:paraId="661D8D28" w14:textId="77777777" w:rsidR="00AD5552" w:rsidRDefault="00AD5552" w:rsidP="00EC2F17">
      <w:pPr>
        <w:pStyle w:val="NotaExplicativa"/>
      </w:pPr>
      <w:r w:rsidRPr="00EC2F17">
        <w:rPr>
          <w:rStyle w:val="DestaqueChar"/>
        </w:rPr>
        <w:t>Nota Explicativa 1:</w:t>
      </w:r>
      <w:r>
        <w:t xml:space="preserve"> Realizar a estimativa das quantidades a serem contratadas deve ser acompanhada das memórias de cálculo e dos documentos que lhe dão suporte, considerando a interdependência com outras contratações, de modo a possibilitar economia de escala. </w:t>
      </w:r>
    </w:p>
    <w:p w14:paraId="16BD2FB8" w14:textId="77777777" w:rsidR="00AD5552" w:rsidRDefault="00AD5552" w:rsidP="00EC2F17">
      <w:pPr>
        <w:pStyle w:val="NotaExplicativa"/>
      </w:pPr>
      <w:r w:rsidRPr="00EC2F17">
        <w:rPr>
          <w:rStyle w:val="DestaqueChar"/>
        </w:rPr>
        <w:t>Nota Explicativa 2:</w:t>
      </w:r>
      <w:r>
        <w:t xml:space="preserve"> Importante definir e documentar o método usado para estimar as quantidades a serem adquiridas, utilizando informações de aquisições anteriores. </w:t>
      </w:r>
    </w:p>
    <w:p w14:paraId="72DC66CE" w14:textId="44E6D9CD" w:rsidR="00AD5552" w:rsidRDefault="00AD5552" w:rsidP="00EC2F17">
      <w:pPr>
        <w:pStyle w:val="NotaExplicativa"/>
      </w:pPr>
      <w:r w:rsidRPr="00EC2F17">
        <w:rPr>
          <w:rStyle w:val="DestaqueChar"/>
        </w:rPr>
        <w:t xml:space="preserve">Nota Explicativa 3: </w:t>
      </w:r>
      <w:r>
        <w:t xml:space="preserve">É possível justificar as quantidades em função do consumo e provável utilização, </w:t>
      </w:r>
      <w:r w:rsidR="00EC2F17">
        <w:t>devendo</w:t>
      </w:r>
      <w:r>
        <w:t xml:space="preserve"> a estimativa ser obtida a partir de fatos concretos como, por exemplo, a série histórica do consumo, atendo-se a eventual ocorrência vindoura capaz de impactar o quantitativo demandado, criação de órgão, acréscimo de atividades, necessidade de substituição de bens atualmente disponíveis, etc.</w:t>
      </w:r>
    </w:p>
    <w:p w14:paraId="0C60D930" w14:textId="77777777" w:rsidR="00AD5552" w:rsidRDefault="00AD5552" w:rsidP="00EC2F17">
      <w:pPr>
        <w:pStyle w:val="NotaExplicativa"/>
      </w:pPr>
      <w:r w:rsidRPr="00EC2F17">
        <w:rPr>
          <w:rStyle w:val="DestaqueChar"/>
        </w:rPr>
        <w:t>Nota Explicativa 4:</w:t>
      </w:r>
      <w:r>
        <w:t xml:space="preserve"> Poderá ser utilizado o histórico dos quantitativos de aquisições anteriores. Contudo, deverá ser realizada uma análise da contratação anterior, ou série histórica (se houver), para identificar as inconsistências no dimensionamento dos quantitativos.</w:t>
      </w:r>
    </w:p>
    <w:p w14:paraId="02872E72" w14:textId="0B3767DE" w:rsidR="00AD5552" w:rsidRDefault="00AD5552" w:rsidP="00EC2F17">
      <w:pPr>
        <w:pStyle w:val="NotaExplicativa"/>
      </w:pPr>
      <w:r w:rsidRPr="00EC2F17">
        <w:rPr>
          <w:rStyle w:val="Destaque-RedChar"/>
        </w:rPr>
        <w:t>ESTE ITEM É DE PREENCHIMENTO OBRIGATÓRIO</w:t>
      </w:r>
    </w:p>
    <w:p w14:paraId="170D7AFF" w14:textId="657F2319" w:rsidR="00AD5552" w:rsidRDefault="00AD5552" w:rsidP="00EC2F17">
      <w:pPr>
        <w:pStyle w:val="Nvel1-Ttulo"/>
      </w:pPr>
      <w:r>
        <w:t>ESTIMATIVA DO VALOR DA CONTRATAÇÃO</w:t>
      </w:r>
    </w:p>
    <w:p w14:paraId="7B344939" w14:textId="2F9EA72A" w:rsidR="00AD5552" w:rsidRDefault="00AD5552" w:rsidP="00EC2F17">
      <w:pPr>
        <w:pStyle w:val="Nvel2"/>
      </w:pPr>
      <w:r>
        <w:t>A estimativa dos valores unitários e globais da contratação, com base em pesquisa simplificada de mercado, a fim de realizar o levantamento do eventual gasto com a solução escolhida (de modo a avaliar a viabilidade econômica da opção) é a seguinte:</w:t>
      </w:r>
    </w:p>
    <w:tbl>
      <w:tblPr>
        <w:tblStyle w:val="Tabelacomgrade"/>
        <w:tblW w:w="0" w:type="auto"/>
        <w:jc w:val="center"/>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CellMar>
          <w:left w:w="0" w:type="dxa"/>
          <w:right w:w="0" w:type="dxa"/>
        </w:tblCellMar>
        <w:tblLook w:val="04A0" w:firstRow="1" w:lastRow="0" w:firstColumn="1" w:lastColumn="0" w:noHBand="0" w:noVBand="1"/>
      </w:tblPr>
      <w:tblGrid>
        <w:gridCol w:w="701"/>
        <w:gridCol w:w="2977"/>
        <w:gridCol w:w="2126"/>
        <w:gridCol w:w="1701"/>
        <w:gridCol w:w="1510"/>
      </w:tblGrid>
      <w:tr w:rsidR="00EC2F17" w:rsidRPr="00EE2F69" w14:paraId="18625CA2" w14:textId="77777777" w:rsidTr="00A06BF4">
        <w:trPr>
          <w:trHeight w:val="300"/>
          <w:jc w:val="center"/>
        </w:trPr>
        <w:tc>
          <w:tcPr>
            <w:tcW w:w="701" w:type="dxa"/>
            <w:tcMar>
              <w:left w:w="105" w:type="dxa"/>
              <w:right w:w="105" w:type="dxa"/>
            </w:tcMar>
            <w:vAlign w:val="center"/>
          </w:tcPr>
          <w:p w14:paraId="66093749" w14:textId="68D0B80C" w:rsidR="00EC2F17" w:rsidRPr="00EE2F69" w:rsidRDefault="00EC2F17" w:rsidP="002B3D59">
            <w:pPr>
              <w:spacing w:before="120" w:after="120" w:line="240" w:lineRule="auto"/>
              <w:jc w:val="center"/>
              <w:rPr>
                <w:rFonts w:eastAsia="Calibri" w:cs="Calibri"/>
                <w:b/>
                <w:bCs/>
                <w:smallCaps/>
                <w:szCs w:val="24"/>
              </w:rPr>
            </w:pPr>
            <w:r w:rsidRPr="00EE2F69">
              <w:rPr>
                <w:rFonts w:eastAsia="Calibri" w:cs="Calibri"/>
                <w:b/>
                <w:bCs/>
                <w:smallCaps/>
                <w:szCs w:val="24"/>
              </w:rPr>
              <w:t>Item</w:t>
            </w:r>
          </w:p>
        </w:tc>
        <w:tc>
          <w:tcPr>
            <w:tcW w:w="2977" w:type="dxa"/>
            <w:tcMar>
              <w:left w:w="105" w:type="dxa"/>
              <w:right w:w="105" w:type="dxa"/>
            </w:tcMar>
            <w:vAlign w:val="center"/>
          </w:tcPr>
          <w:p w14:paraId="0A9AE847" w14:textId="487B33EC" w:rsidR="00EC2F17" w:rsidRPr="00EE2F69" w:rsidRDefault="00EC2F17" w:rsidP="002B3D59">
            <w:pPr>
              <w:spacing w:before="120" w:after="120" w:line="240" w:lineRule="auto"/>
              <w:jc w:val="center"/>
              <w:rPr>
                <w:rFonts w:eastAsia="Calibri" w:cs="Calibri"/>
                <w:b/>
                <w:bCs/>
                <w:smallCaps/>
                <w:szCs w:val="24"/>
              </w:rPr>
            </w:pPr>
            <w:r w:rsidRPr="00EE2F69">
              <w:rPr>
                <w:rFonts w:eastAsia="Calibri" w:cs="Calibri"/>
                <w:b/>
                <w:bCs/>
                <w:smallCaps/>
                <w:szCs w:val="24"/>
              </w:rPr>
              <w:t>Descrição</w:t>
            </w:r>
          </w:p>
        </w:tc>
        <w:tc>
          <w:tcPr>
            <w:tcW w:w="2126" w:type="dxa"/>
            <w:tcMar>
              <w:left w:w="105" w:type="dxa"/>
              <w:right w:w="105" w:type="dxa"/>
            </w:tcMar>
            <w:vAlign w:val="center"/>
          </w:tcPr>
          <w:p w14:paraId="73CDAFD3" w14:textId="651B07D8" w:rsidR="00EC2F17" w:rsidRPr="00EE2F69" w:rsidRDefault="00EC2F17" w:rsidP="002B3D59">
            <w:pPr>
              <w:spacing w:before="120" w:after="120" w:line="240" w:lineRule="auto"/>
              <w:jc w:val="center"/>
              <w:rPr>
                <w:rFonts w:eastAsia="Calibri" w:cs="Calibri"/>
                <w:b/>
                <w:bCs/>
                <w:smallCaps/>
                <w:szCs w:val="24"/>
              </w:rPr>
            </w:pPr>
            <w:r w:rsidRPr="00EE2F69">
              <w:rPr>
                <w:rFonts w:eastAsia="Calibri" w:cs="Calibri"/>
                <w:b/>
                <w:bCs/>
                <w:smallCaps/>
                <w:szCs w:val="24"/>
              </w:rPr>
              <w:t xml:space="preserve">Unidade </w:t>
            </w:r>
            <w:r w:rsidR="002F394D" w:rsidRPr="00EE2F69">
              <w:rPr>
                <w:rFonts w:eastAsia="Calibri" w:cs="Calibri"/>
                <w:b/>
                <w:bCs/>
                <w:smallCaps/>
                <w:szCs w:val="24"/>
              </w:rPr>
              <w:t xml:space="preserve">de </w:t>
            </w:r>
            <w:r w:rsidRPr="00EE2F69">
              <w:rPr>
                <w:rFonts w:eastAsia="Calibri" w:cs="Calibri"/>
                <w:b/>
                <w:bCs/>
                <w:smallCaps/>
                <w:szCs w:val="24"/>
              </w:rPr>
              <w:t>Medida</w:t>
            </w:r>
          </w:p>
        </w:tc>
        <w:tc>
          <w:tcPr>
            <w:tcW w:w="1701" w:type="dxa"/>
            <w:tcMar>
              <w:left w:w="105" w:type="dxa"/>
              <w:right w:w="105" w:type="dxa"/>
            </w:tcMar>
            <w:vAlign w:val="center"/>
          </w:tcPr>
          <w:p w14:paraId="34DF2F29" w14:textId="1915F83C" w:rsidR="00EC2F17" w:rsidRPr="00EE2F69" w:rsidRDefault="00EC2F17" w:rsidP="002B3D59">
            <w:pPr>
              <w:spacing w:before="120" w:after="120" w:line="240" w:lineRule="auto"/>
              <w:jc w:val="center"/>
              <w:rPr>
                <w:rFonts w:eastAsia="Calibri" w:cs="Calibri"/>
                <w:b/>
                <w:bCs/>
                <w:smallCaps/>
                <w:szCs w:val="24"/>
              </w:rPr>
            </w:pPr>
            <w:r w:rsidRPr="00EE2F69">
              <w:rPr>
                <w:rFonts w:eastAsia="Calibri" w:cs="Calibri"/>
                <w:b/>
                <w:bCs/>
                <w:smallCaps/>
                <w:szCs w:val="24"/>
              </w:rPr>
              <w:t>Valor Unitário</w:t>
            </w:r>
          </w:p>
        </w:tc>
        <w:tc>
          <w:tcPr>
            <w:tcW w:w="1510" w:type="dxa"/>
            <w:tcMar>
              <w:left w:w="105" w:type="dxa"/>
              <w:right w:w="105" w:type="dxa"/>
            </w:tcMar>
            <w:vAlign w:val="center"/>
          </w:tcPr>
          <w:p w14:paraId="7120F4F5" w14:textId="1E5C7FAC" w:rsidR="00EC2F17" w:rsidRPr="00EE2F69" w:rsidRDefault="00EC2F17" w:rsidP="002B3D59">
            <w:pPr>
              <w:spacing w:before="120" w:after="120" w:line="240" w:lineRule="auto"/>
              <w:jc w:val="center"/>
              <w:rPr>
                <w:rFonts w:eastAsia="Calibri" w:cs="Calibri"/>
                <w:b/>
                <w:bCs/>
                <w:smallCaps/>
                <w:szCs w:val="24"/>
              </w:rPr>
            </w:pPr>
            <w:r w:rsidRPr="00EE2F69">
              <w:rPr>
                <w:rFonts w:eastAsia="Calibri" w:cs="Calibri"/>
                <w:b/>
                <w:bCs/>
                <w:smallCaps/>
                <w:szCs w:val="24"/>
              </w:rPr>
              <w:t>Valor Total</w:t>
            </w:r>
          </w:p>
        </w:tc>
      </w:tr>
      <w:tr w:rsidR="00A04BEB" w:rsidRPr="00A04BEB" w14:paraId="4968C92B" w14:textId="77777777" w:rsidTr="00A06BF4">
        <w:trPr>
          <w:trHeight w:val="300"/>
          <w:jc w:val="center"/>
        </w:trPr>
        <w:tc>
          <w:tcPr>
            <w:tcW w:w="701" w:type="dxa"/>
            <w:tcMar>
              <w:left w:w="105" w:type="dxa"/>
              <w:right w:w="105" w:type="dxa"/>
            </w:tcMar>
          </w:tcPr>
          <w:p w14:paraId="10886F9F" w14:textId="77777777" w:rsidR="002F394D" w:rsidRPr="00A06BF4" w:rsidRDefault="002F394D" w:rsidP="002B3D59">
            <w:pPr>
              <w:spacing w:before="120" w:after="120" w:line="240" w:lineRule="auto"/>
              <w:jc w:val="center"/>
              <w:rPr>
                <w:rFonts w:eastAsia="Calibri" w:cs="Calibri"/>
                <w:color w:val="000000" w:themeColor="text1"/>
                <w:szCs w:val="24"/>
              </w:rPr>
            </w:pPr>
            <w:r w:rsidRPr="00A06BF4">
              <w:rPr>
                <w:rFonts w:eastAsia="Calibri" w:cs="Calibri"/>
                <w:bCs/>
                <w:color w:val="000000" w:themeColor="text1"/>
                <w:szCs w:val="24"/>
              </w:rPr>
              <w:t>1</w:t>
            </w:r>
          </w:p>
        </w:tc>
        <w:tc>
          <w:tcPr>
            <w:tcW w:w="2977" w:type="dxa"/>
            <w:tcMar>
              <w:left w:w="105" w:type="dxa"/>
              <w:right w:w="105" w:type="dxa"/>
            </w:tcMar>
            <w:vAlign w:val="center"/>
          </w:tcPr>
          <w:p w14:paraId="5D2EE626" w14:textId="32B5D91B" w:rsidR="002F394D" w:rsidRPr="00A06BF4" w:rsidRDefault="002F394D" w:rsidP="002B3D59">
            <w:pPr>
              <w:spacing w:before="120" w:after="120" w:line="240" w:lineRule="auto"/>
              <w:rPr>
                <w:rFonts w:eastAsia="Calibri" w:cs="Calibri"/>
                <w:color w:val="000000" w:themeColor="text1"/>
                <w:szCs w:val="24"/>
              </w:rPr>
            </w:pPr>
            <w:r w:rsidRPr="00A06BF4">
              <w:rPr>
                <w:i/>
                <w:iCs/>
                <w:color w:val="000000" w:themeColor="text1"/>
              </w:rPr>
              <w:t>Café torrado e moído (500g)</w:t>
            </w:r>
          </w:p>
        </w:tc>
        <w:tc>
          <w:tcPr>
            <w:tcW w:w="2126" w:type="dxa"/>
            <w:tcMar>
              <w:left w:w="105" w:type="dxa"/>
              <w:right w:w="105" w:type="dxa"/>
            </w:tcMar>
          </w:tcPr>
          <w:p w14:paraId="6B403344" w14:textId="0460AE65" w:rsidR="002F394D" w:rsidRPr="00A06BF4" w:rsidRDefault="002F394D" w:rsidP="002B3D59">
            <w:pPr>
              <w:spacing w:before="120" w:after="120" w:line="240" w:lineRule="auto"/>
              <w:jc w:val="center"/>
              <w:rPr>
                <w:rFonts w:eastAsia="Calibri" w:cs="Calibri"/>
                <w:color w:val="000000" w:themeColor="text1"/>
                <w:szCs w:val="24"/>
              </w:rPr>
            </w:pPr>
            <w:r w:rsidRPr="00A06BF4">
              <w:rPr>
                <w:rFonts w:eastAsia="Calibri" w:cs="Calibri"/>
                <w:color w:val="000000" w:themeColor="text1"/>
                <w:szCs w:val="24"/>
              </w:rPr>
              <w:t>Un.</w:t>
            </w:r>
          </w:p>
        </w:tc>
        <w:tc>
          <w:tcPr>
            <w:tcW w:w="1701" w:type="dxa"/>
            <w:tcMar>
              <w:left w:w="105" w:type="dxa"/>
              <w:right w:w="105" w:type="dxa"/>
            </w:tcMar>
          </w:tcPr>
          <w:p w14:paraId="18FBB463" w14:textId="62A99052" w:rsidR="002F394D" w:rsidRPr="00A04BEB" w:rsidRDefault="002F394D" w:rsidP="002B3D59">
            <w:pPr>
              <w:spacing w:before="120" w:after="120" w:line="240" w:lineRule="auto"/>
              <w:jc w:val="center"/>
              <w:rPr>
                <w:rFonts w:eastAsia="Calibri" w:cs="Calibri"/>
                <w:color w:val="FF0000"/>
                <w:szCs w:val="24"/>
              </w:rPr>
            </w:pPr>
          </w:p>
        </w:tc>
        <w:tc>
          <w:tcPr>
            <w:tcW w:w="1510" w:type="dxa"/>
            <w:tcMar>
              <w:left w:w="105" w:type="dxa"/>
              <w:right w:w="105" w:type="dxa"/>
            </w:tcMar>
          </w:tcPr>
          <w:p w14:paraId="0B43F709" w14:textId="55E238CA" w:rsidR="002F394D" w:rsidRPr="00A04BEB" w:rsidRDefault="002F394D" w:rsidP="002B3D59">
            <w:pPr>
              <w:spacing w:before="120" w:after="120" w:line="240" w:lineRule="auto"/>
              <w:jc w:val="center"/>
              <w:rPr>
                <w:rFonts w:eastAsia="Calibri" w:cs="Calibri"/>
                <w:color w:val="FF0000"/>
                <w:szCs w:val="24"/>
              </w:rPr>
            </w:pPr>
          </w:p>
        </w:tc>
      </w:tr>
    </w:tbl>
    <w:p w14:paraId="74ABE015" w14:textId="689FD123" w:rsidR="00AD5552" w:rsidRDefault="00AD5552" w:rsidP="00EC2F17">
      <w:pPr>
        <w:pStyle w:val="NotaExplicativa"/>
      </w:pPr>
      <w:r w:rsidRPr="00B748DE">
        <w:rPr>
          <w:rStyle w:val="DestaqueChar"/>
        </w:rPr>
        <w:t>Nota Explicativa 1:</w:t>
      </w:r>
      <w:r>
        <w:t xml:space="preserve"> Informar a estimativa do valor da contratação, acompanhado dos preços unitários referenciais, das memórias de cálculo e dos documentos que lhe dão suporte, que poderão constar de </w:t>
      </w:r>
      <w:r w:rsidR="00B748DE">
        <w:t>anexo</w:t>
      </w:r>
      <w:r>
        <w:t xml:space="preserve"> classificado, se a administração optar por preservar o seu sigilo até a conclusão da licitação. Pode-se tomar por base os valores praticados por fornecedores junto a outros órgãos, vendas em sites específicos, ou mediante consulta aos fornecedores. Essa estimativa de preços preliminar visa à escolha da melhor </w:t>
      </w:r>
      <w:r w:rsidR="00B748DE">
        <w:t>solução</w:t>
      </w:r>
      <w:r>
        <w:t xml:space="preserve"> para a contratação e à análise de sua viabilidade. O orçamento estimativo final para a contratação deverá compor o Termo de Referência ou o Projeto Básico.</w:t>
      </w:r>
    </w:p>
    <w:p w14:paraId="599A3D29" w14:textId="3B50FD27" w:rsidR="00A912BD" w:rsidRDefault="00A912BD" w:rsidP="00A912BD">
      <w:pPr>
        <w:pStyle w:val="NotaExplicativa"/>
      </w:pPr>
      <w:r w:rsidRPr="00A912BD">
        <w:rPr>
          <w:rStyle w:val="DestaqueChar"/>
        </w:rPr>
        <w:lastRenderedPageBreak/>
        <w:t>Nota Explicativa 2: Pontos de Atenção</w:t>
      </w:r>
      <w:r>
        <w:rPr>
          <w:b/>
          <w:bCs/>
        </w:rPr>
        <w:t xml:space="preserve">: </w:t>
      </w:r>
      <w:r w:rsidRPr="00A912BD">
        <w:t>Registre as fontes utilizadas</w:t>
      </w:r>
      <w:r>
        <w:t>, r</w:t>
      </w:r>
      <w:r w:rsidRPr="00A912BD">
        <w:t>egistre a metodologia adotada</w:t>
      </w:r>
      <w:r>
        <w:t>, f</w:t>
      </w:r>
      <w:r w:rsidRPr="00A912BD">
        <w:t>ique atento às variações de valores. São</w:t>
      </w:r>
      <w:r>
        <w:t xml:space="preserve"> </w:t>
      </w:r>
      <w:r w:rsidRPr="00A912BD">
        <w:t>aceitáveis?</w:t>
      </w:r>
      <w:r>
        <w:t xml:space="preserve"> </w:t>
      </w:r>
      <w:r w:rsidRPr="00A912BD">
        <w:t>Não se limite apenas ao preço encontrado,</w:t>
      </w:r>
      <w:r>
        <w:t xml:space="preserve"> </w:t>
      </w:r>
      <w:r w:rsidRPr="00A912BD">
        <w:t>mas considere os demais custos envolvidos</w:t>
      </w:r>
      <w:r>
        <w:t xml:space="preserve"> </w:t>
      </w:r>
      <w:r w:rsidRPr="00A912BD">
        <w:t>com sua contratação e posterior execução</w:t>
      </w:r>
      <w:r>
        <w:t xml:space="preserve"> </w:t>
      </w:r>
      <w:r w:rsidRPr="00A912BD">
        <w:t>contratual (pessoal, TI, manutenção,</w:t>
      </w:r>
      <w:r>
        <w:t xml:space="preserve"> </w:t>
      </w:r>
      <w:r w:rsidRPr="00A912BD">
        <w:t>depreciação, etc.).</w:t>
      </w:r>
    </w:p>
    <w:p w14:paraId="00C0755A" w14:textId="58F0DE65" w:rsidR="00AD5552" w:rsidRDefault="00AD5552" w:rsidP="00EC2F17">
      <w:pPr>
        <w:pStyle w:val="NotaExplicativa"/>
      </w:pPr>
      <w:r w:rsidRPr="00B748DE">
        <w:rPr>
          <w:rStyle w:val="DestaqueChar"/>
        </w:rPr>
        <w:t xml:space="preserve">Nota Explicativa </w:t>
      </w:r>
      <w:r w:rsidR="00A912BD">
        <w:rPr>
          <w:rStyle w:val="DestaqueChar"/>
        </w:rPr>
        <w:t>3</w:t>
      </w:r>
      <w:r w:rsidRPr="00B748DE">
        <w:rPr>
          <w:rStyle w:val="DestaqueChar"/>
        </w:rPr>
        <w:t>:</w:t>
      </w:r>
      <w:r>
        <w:t xml:space="preserve"> A pesquisa constante deste documento poderá ser breve, estimativa e referencial.</w:t>
      </w:r>
    </w:p>
    <w:p w14:paraId="5486D9DB" w14:textId="5178D3BE" w:rsidR="00AB24BD" w:rsidRDefault="00AB24BD" w:rsidP="00EC2F17">
      <w:pPr>
        <w:pStyle w:val="NotaExplicativa"/>
      </w:pPr>
      <w:r w:rsidRPr="00DC603D">
        <w:rPr>
          <w:rStyle w:val="DestaqueChar"/>
        </w:rPr>
        <w:t xml:space="preserve">Nota Explicativa </w:t>
      </w:r>
      <w:r>
        <w:rPr>
          <w:rStyle w:val="DestaqueChar"/>
        </w:rPr>
        <w:t>4</w:t>
      </w:r>
      <w:r w:rsidRPr="00DC603D">
        <w:rPr>
          <w:rStyle w:val="DestaqueChar"/>
        </w:rPr>
        <w:t>:</w:t>
      </w:r>
      <w:r>
        <w:t xml:space="preserve"> A redação acima é meramente exemplificativa.</w:t>
      </w:r>
    </w:p>
    <w:p w14:paraId="7262AA93" w14:textId="6264CD41" w:rsidR="00AD5552" w:rsidRDefault="00AD5552" w:rsidP="00EC2F17">
      <w:pPr>
        <w:pStyle w:val="NotaExplicativa"/>
      </w:pPr>
      <w:r w:rsidRPr="00B748DE">
        <w:rPr>
          <w:rStyle w:val="Destaque-RedChar"/>
        </w:rPr>
        <w:t>ESTE ITEM É DE PREENCHIMENTO OBRIGATÓRIO</w:t>
      </w:r>
    </w:p>
    <w:p w14:paraId="4E36C20A" w14:textId="57A26D1B" w:rsidR="00AD5552" w:rsidRDefault="00AD5552" w:rsidP="00B748DE">
      <w:pPr>
        <w:pStyle w:val="Nvel1-Ttulo"/>
      </w:pPr>
      <w:r>
        <w:t>DESCRIÇÃO DA SOLUÇÃO COMO UM TODO</w:t>
      </w:r>
    </w:p>
    <w:p w14:paraId="76EC87FC" w14:textId="77777777" w:rsidR="008A74B2" w:rsidRDefault="008A74B2" w:rsidP="008A74B2">
      <w:pPr>
        <w:pStyle w:val="Nvel2"/>
      </w:pPr>
      <w:r>
        <w:t>A solução selecionada contempla o fornecimento de café beneficiado, torrado e moído, em padrão compatível com as necessidades da Administração, assegurando regularidade de abastecimento, qualidade do produto e observância das normas sanitárias vigentes.</w:t>
      </w:r>
    </w:p>
    <w:p w14:paraId="5BA3FD8B" w14:textId="0FBCA7BF" w:rsidR="00A05FB8" w:rsidRDefault="00A05FB8" w:rsidP="00A05FB8">
      <w:pPr>
        <w:pStyle w:val="Nvel2"/>
      </w:pPr>
      <w:r>
        <w:t xml:space="preserve">Considerando que se trata de fornecimento por múltiplos potenciais interessados, com possibilidade de contratações paralelas e não excludentes, a solução contempla a realização de procedimento de credenciamento, </w:t>
      </w:r>
      <w:r w:rsidR="00FB6232">
        <w:t xml:space="preserve">nos termos do art. 79, I da Lei nº 14.133, de 2021, </w:t>
      </w:r>
      <w:r>
        <w:t>mediante chamamento público, permitindo a habilitação de todos os agricultores familiares, cooperativas e associações que atendam aos requisitos previamente estabelecidos.</w:t>
      </w:r>
    </w:p>
    <w:p w14:paraId="495BBA67" w14:textId="423E072D" w:rsidR="00A05FB8" w:rsidRDefault="00A05FB8" w:rsidP="00A05FB8">
      <w:pPr>
        <w:pStyle w:val="Nvel2"/>
      </w:pPr>
      <w:r>
        <w:t>O credenciamento mostra-se juridicamente adequado diante da inviabilidade de competição excludente, uma vez que a Administração poderá contratar simultaneamente todos os interessados que preencham as condições definidas, distribuindo as aquisições conforme a capacidade de fornecimento, o planejamento de consumo e os critérios objetivos fixados no edital.</w:t>
      </w:r>
    </w:p>
    <w:p w14:paraId="3F409E3D" w14:textId="77777777" w:rsidR="008A74B2" w:rsidRDefault="008A74B2" w:rsidP="008A74B2">
      <w:pPr>
        <w:pStyle w:val="Nvel2"/>
      </w:pPr>
      <w:r>
        <w:t>O objeto da contratação abrange:</w:t>
      </w:r>
    </w:p>
    <w:p w14:paraId="733A8709" w14:textId="4EF2010D" w:rsidR="008A74B2" w:rsidRDefault="008A74B2" w:rsidP="008A74B2">
      <w:pPr>
        <w:pStyle w:val="Nvel3"/>
      </w:pPr>
      <w:r>
        <w:t>O fornecimento por cooperativas de cafeicultores familiares legalmente constituídas, as quais reúnem produtores organizados sob regime cooperativista, permitindo escala de produção compatível com a demanda institucional, padronização de processos de beneficiamento, torra e moagem, além de controle de qualidade;</w:t>
      </w:r>
    </w:p>
    <w:p w14:paraId="76755B5C" w14:textId="6373D460" w:rsidR="008A74B2" w:rsidRDefault="008A74B2" w:rsidP="008A74B2">
      <w:pPr>
        <w:pStyle w:val="Nvel3"/>
      </w:pPr>
      <w:r>
        <w:t>O fornecimento por associações de pequenos produtores rurais, formalmente constituídas, que centralizam a produção dos agricultores familiares associados e promovem o processamento do café, garantindo uniformidade do produto e adequação às especificações técnicas exigidas;</w:t>
      </w:r>
    </w:p>
    <w:p w14:paraId="7626852E" w14:textId="4E5573FE" w:rsidR="008A74B2" w:rsidRDefault="008A74B2" w:rsidP="008A74B2">
      <w:pPr>
        <w:pStyle w:val="Nvel3"/>
      </w:pPr>
      <w:r>
        <w:t xml:space="preserve">O fornecimento por produtores individuais devidamente habilitados por meio da Declaração de Aptidão ao Programa Nacional de Fortalecimento da Agricultura Familiar </w:t>
      </w:r>
      <w:r>
        <w:lastRenderedPageBreak/>
        <w:t>ou Cadastro da Agricultura Familiar, desde que possuam capacidade produtiva, estrutura mínima de beneficiamento e atendimento às exigências sanitárias e fiscais pertinentes.</w:t>
      </w:r>
    </w:p>
    <w:p w14:paraId="0DD528FD" w14:textId="4DCB327A" w:rsidR="00C621F5" w:rsidRPr="00626E40" w:rsidRDefault="00C621F5" w:rsidP="00C621F5">
      <w:pPr>
        <w:pStyle w:val="Nvel2"/>
        <w:rPr>
          <w:highlight w:val="yellow"/>
        </w:rPr>
      </w:pPr>
      <w:r w:rsidRPr="00626E40">
        <w:rPr>
          <w:highlight w:val="yellow"/>
        </w:rPr>
        <w:t>A participação deverá ser destinada exclusivamente aos produtores rurais do Município de Irupi, que encontra fundamento na utilização das contratações públicas como instrumento de implementação de políticas públicas, finalidade expressamente reconhecida pela Lei nº 14.133, de 2021.</w:t>
      </w:r>
    </w:p>
    <w:p w14:paraId="1412A8BC" w14:textId="0B9A85D2" w:rsidR="00C621F5" w:rsidRPr="00626E40" w:rsidRDefault="00C621F5" w:rsidP="00C621F5">
      <w:pPr>
        <w:pStyle w:val="Nvel2"/>
        <w:rPr>
          <w:highlight w:val="yellow"/>
        </w:rPr>
      </w:pPr>
      <w:r w:rsidRPr="00626E40">
        <w:rPr>
          <w:highlight w:val="yellow"/>
        </w:rPr>
        <w:t>A moderna disciplina das licitações públicas não se limita à obtenção da proposta mais vantajosa sob o aspecto estritamente econômico. O art. 11, IV, da Lei nº 14.133, de 2021 estabelece como um dos objetivos do processo licitatório incentivar a inovação e o desenvolvimento nacional sustentável, conferindo às contratações públicas relevante função de indução de políticas públicas voltadas ao desenvolvimento econômico, social e sustentável.</w:t>
      </w:r>
    </w:p>
    <w:p w14:paraId="6980D779" w14:textId="6491BBD6" w:rsidR="00C621F5" w:rsidRPr="00626E40" w:rsidRDefault="00C621F5" w:rsidP="00C621F5">
      <w:pPr>
        <w:pStyle w:val="Nvel2"/>
        <w:rPr>
          <w:highlight w:val="yellow"/>
        </w:rPr>
      </w:pPr>
      <w:r w:rsidRPr="00626E40">
        <w:rPr>
          <w:highlight w:val="yellow"/>
        </w:rPr>
        <w:t>Nesse contexto, a aquisição de pó de cafés especiais insere-se em política pública municipal voltada ao fortalecimento da cafeicultura de qualidade, atividade que representa importante vetor de desenvolvimento econômico e social do Município de Irupi. A participação restrita aos produtores rurais locais não tem como finalidade estabelecer privilégio arbitrário, mas viabilizar a concretização de programa público previamente instituído, destinado a incentivar a produção de cafés especiais, agregar valor à produção agrícola, ampliar a geração de emprego e renda no meio rural, estimular a permanência do produtor no campo e fortalecer a economia municipal.</w:t>
      </w:r>
    </w:p>
    <w:p w14:paraId="6E896B26" w14:textId="77777777" w:rsidR="00C621F5" w:rsidRPr="00626E40" w:rsidRDefault="00C621F5" w:rsidP="00C621F5">
      <w:pPr>
        <w:pStyle w:val="Nvel2"/>
        <w:rPr>
          <w:highlight w:val="yellow"/>
        </w:rPr>
      </w:pPr>
      <w:r w:rsidRPr="00626E40">
        <w:rPr>
          <w:highlight w:val="yellow"/>
        </w:rPr>
        <w:t>A contratação pública, nessa hipótese, atua como mecanismo de fomento estatal, utilizando o poder de compra da Administração para impulsionar um segmento produtivo estratégico para o Município. Trata-se de instrumento de política pública compatível com a evolução do regime jurídico das licitações, que passou a admitir a utilização das contratações governamentais como meio de promoção do desenvolvimento sustentável em suas dimensões econômica, social e territorial.</w:t>
      </w:r>
    </w:p>
    <w:p w14:paraId="457EE112" w14:textId="226FE43B" w:rsidR="00C621F5" w:rsidRPr="00626E40" w:rsidRDefault="00C621F5" w:rsidP="00C621F5">
      <w:pPr>
        <w:pStyle w:val="Nvel2"/>
        <w:rPr>
          <w:highlight w:val="yellow"/>
        </w:rPr>
      </w:pPr>
      <w:r w:rsidRPr="00626E40">
        <w:rPr>
          <w:highlight w:val="yellow"/>
        </w:rPr>
        <w:t>A restrição aos produtores rurais sediados no Município guarda relação direta com a finalidade da política pública implementada. Caso a participação fosse aberta a produtores de outras localidades, os recursos públicos destinados ao programa deixariam de cumprir seu propósito de fomentar a produção local, frustrando os objetivos de fortalecimento da cadeia produtiva municipal, de valorização da agricultura familiar e empresarial local, de incentivo à produção de cafés especiais e de promoção do desenvolvimento econômico de Irupi.</w:t>
      </w:r>
    </w:p>
    <w:p w14:paraId="57C99C7D" w14:textId="77777777" w:rsidR="00C621F5" w:rsidRPr="00626E40" w:rsidRDefault="00C621F5" w:rsidP="00C621F5">
      <w:pPr>
        <w:pStyle w:val="Nvel2"/>
        <w:rPr>
          <w:highlight w:val="yellow"/>
        </w:rPr>
      </w:pPr>
      <w:r w:rsidRPr="00626E40">
        <w:rPr>
          <w:highlight w:val="yellow"/>
        </w:rPr>
        <w:t xml:space="preserve">Importa destacar que o princípio da isonomia não impede a adoção de critérios de participação vinculados à finalidade da política pública. Ao contrário, a igualdade deve ser </w:t>
      </w:r>
      <w:r w:rsidRPr="00626E40">
        <w:rPr>
          <w:highlight w:val="yellow"/>
        </w:rPr>
        <w:lastRenderedPageBreak/>
        <w:t>observada entre aqueles que se encontram na mesma situação jurídica definida pelo programa público. Assim, todos os produtores rurais do Município que atendam aos requisitos objetivos previstos no edital receberão tratamento igualitário, preservando-se a impessoalidade, a transparência e a competitividade dentro do universo de beneficiários legitimamente abrangidos pela política pública.</w:t>
      </w:r>
    </w:p>
    <w:p w14:paraId="535535AF" w14:textId="77777777" w:rsidR="00C621F5" w:rsidRPr="00626E40" w:rsidRDefault="00C621F5" w:rsidP="00C621F5">
      <w:pPr>
        <w:pStyle w:val="Nvel2"/>
        <w:rPr>
          <w:highlight w:val="yellow"/>
        </w:rPr>
      </w:pPr>
      <w:r w:rsidRPr="00626E40">
        <w:rPr>
          <w:highlight w:val="yellow"/>
        </w:rPr>
        <w:t>Além disso, a medida observa os princípios da eficiência, da supremacia do interesse público, do desenvolvimento nacional sustentável e da busca pelo melhor resultado da contratação, pois direciona os recursos públicos para a consecução dos objetivos que justificaram a criação da política municipal de incentivo à produção de cafés especiais, potencializando seus efeitos econômicos, sociais e culturais.</w:t>
      </w:r>
    </w:p>
    <w:p w14:paraId="712FCDF5" w14:textId="1770499A" w:rsidR="00C621F5" w:rsidRPr="00626E40" w:rsidRDefault="00C621F5" w:rsidP="00C621F5">
      <w:pPr>
        <w:pStyle w:val="Nvel2"/>
        <w:rPr>
          <w:highlight w:val="yellow"/>
        </w:rPr>
      </w:pPr>
      <w:r w:rsidRPr="00626E40">
        <w:rPr>
          <w:highlight w:val="yellow"/>
        </w:rPr>
        <w:t xml:space="preserve">Dessa forma, considerando que o objeto </w:t>
      </w:r>
      <w:r w:rsidR="00626E40" w:rsidRPr="00626E40">
        <w:rPr>
          <w:highlight w:val="yellow"/>
        </w:rPr>
        <w:t>da contratação</w:t>
      </w:r>
      <w:r w:rsidRPr="00626E40">
        <w:rPr>
          <w:highlight w:val="yellow"/>
        </w:rPr>
        <w:t xml:space="preserve"> constitui instrumento de execução de política pública específica de fomento à produção de cafés especiais no Município de Irupi, revela-se juridicamente justificável que a participação seja restrita aos produtores rurais estabelecidos no território municipal, evidenciando sua pertinência, necessidade e proporcionalidade em relação à finalidade pública pretendida.</w:t>
      </w:r>
    </w:p>
    <w:p w14:paraId="5474C68B" w14:textId="791336F2" w:rsidR="008A74B2" w:rsidRDefault="008A74B2" w:rsidP="00C621F5">
      <w:pPr>
        <w:pStyle w:val="Nvel2"/>
      </w:pPr>
      <w:r>
        <w:t>A solução contempla produto devidamente acondicionado, rotulado e identificado, com indicação de origem, lote e prazo de validade, observadas as normas de vigilância sanitária e de defesa do consumidor.</w:t>
      </w:r>
    </w:p>
    <w:p w14:paraId="22D2B8FA" w14:textId="77777777" w:rsidR="00A05FB8" w:rsidRDefault="008A74B2" w:rsidP="0087494D">
      <w:pPr>
        <w:pStyle w:val="Nvel2"/>
      </w:pPr>
      <w:r>
        <w:t>O fornecimento deverá ocorrer de forma parcelada, conforme cronograma a ser definido pela Administração, com entrega em local previamente indicado, no âmbito do Município, mediante transporte de responsabilidade da contratada.</w:t>
      </w:r>
      <w:r w:rsidR="00A05FB8" w:rsidRPr="00A05FB8">
        <w:t xml:space="preserve"> </w:t>
      </w:r>
    </w:p>
    <w:p w14:paraId="10E8D6CA" w14:textId="33857B2A" w:rsidR="00A05FB8" w:rsidRDefault="00A05FB8" w:rsidP="0087494D">
      <w:pPr>
        <w:pStyle w:val="Nvel2"/>
      </w:pPr>
      <w:r w:rsidRPr="00A05FB8">
        <w:t>A contratação decorrente do credenciamento não implicará exclusividade, podendo a Administração distribuir as ordens de fornecimento entre os credenciados, observados critérios objetivos, a capacidade produtiva declarada e a necessidade administrativa.</w:t>
      </w:r>
    </w:p>
    <w:p w14:paraId="7E882085" w14:textId="66BD6B0A" w:rsidR="008A74B2" w:rsidRDefault="008A74B2" w:rsidP="008A74B2">
      <w:pPr>
        <w:pStyle w:val="Nvel2"/>
      </w:pPr>
      <w:r>
        <w:t xml:space="preserve">O produto deverá atender aos padrões de qualidade estabelecidos no termo de referência, inclusive quanto à classificação, tipo, ponto de torra, moagem e ausência de impurezas, sendo facultada à Administração a realização de inspeção e rejeição </w:t>
      </w:r>
      <w:r w:rsidR="000143CB">
        <w:t>se</w:t>
      </w:r>
      <w:r>
        <w:t xml:space="preserve"> em desconformidade.</w:t>
      </w:r>
    </w:p>
    <w:p w14:paraId="140E7D7F" w14:textId="77777777" w:rsidR="008A74B2" w:rsidRDefault="008A74B2" w:rsidP="008A74B2">
      <w:pPr>
        <w:pStyle w:val="Nvel2"/>
      </w:pPr>
      <w:r>
        <w:t>Quanto à garantia, esta corresponderá à regularidade sanitária e à adequação do produto ao consumo humano, responsabilizando-se o fornecedor pela substituição de unidades que apresentem vícios, defeitos ou impropriedade.</w:t>
      </w:r>
    </w:p>
    <w:p w14:paraId="0C1200DD" w14:textId="77777777" w:rsidR="008A74B2" w:rsidRDefault="008A74B2" w:rsidP="008A74B2">
      <w:pPr>
        <w:pStyle w:val="Nvel2"/>
      </w:pPr>
      <w:r>
        <w:t xml:space="preserve">O fornecimento possui natureza continuada, na medida em que se destina a atender necessidade permanente e recorrente da Administração, relacionada ao consumo regular de café nas unidades administrativas. A duração contratual deverá observar o planejamento </w:t>
      </w:r>
      <w:r>
        <w:lastRenderedPageBreak/>
        <w:t>anual de consumo, admitindo-se vigência compatível com o exercício financeiro, com possibilidade de prorrogação nos termos da legislação aplicável, desde que demonstrada vantajosidade.</w:t>
      </w:r>
    </w:p>
    <w:p w14:paraId="2843F185" w14:textId="0AE8A4A5" w:rsidR="00CA6BDF" w:rsidRPr="00CA6BDF" w:rsidRDefault="00CA6BDF" w:rsidP="00CA6BDF">
      <w:pPr>
        <w:pStyle w:val="Nvel2"/>
        <w:rPr>
          <w:highlight w:val="yellow"/>
        </w:rPr>
      </w:pPr>
      <w:r w:rsidRPr="00CA6BDF">
        <w:rPr>
          <w:highlight w:val="yellow"/>
        </w:rPr>
        <w:t>A aquisição de pó de cafés especiais não configura aquisição de bem de luxo, nos termos do Decreto nº 292, de 29 de abril de 2024, que regulamenta o art. 20 da Lei nº 14.133</w:t>
      </w:r>
      <w:r w:rsidRPr="00CA6BDF">
        <w:rPr>
          <w:highlight w:val="yellow"/>
        </w:rPr>
        <w:t xml:space="preserve">, de </w:t>
      </w:r>
      <w:r w:rsidRPr="00CA6BDF">
        <w:rPr>
          <w:highlight w:val="yellow"/>
        </w:rPr>
        <w:t>2021 e estabelece os critérios para enquadramento dos bens de consumo nas categorias de qualidade comum e de luxo.</w:t>
      </w:r>
    </w:p>
    <w:p w14:paraId="66DFC8FF" w14:textId="77777777" w:rsidR="00CA6BDF" w:rsidRPr="00CA6BDF" w:rsidRDefault="00CA6BDF" w:rsidP="00CA6BDF">
      <w:pPr>
        <w:pStyle w:val="Nvel2"/>
        <w:rPr>
          <w:highlight w:val="yellow"/>
        </w:rPr>
      </w:pPr>
      <w:r w:rsidRPr="00CA6BDF">
        <w:rPr>
          <w:highlight w:val="yellow"/>
        </w:rPr>
        <w:t>O referido Decreto considera como bem de luxo aquele dotado de qualidade, estética, preço e/ou imagem de marca superiores aos convencionais, caracterizado, dentre outros aspectos, por ostentação, opulência ou excesso de refinamento estético ou técnico. Por outro lado, define como bem de qualidade comum aquele cujos padrões de desempenho e qualidade são objetivamente definidos pelas especificações usuais existentes no mercado e sejam compatíveis com a finalidade a que se destinam.</w:t>
      </w:r>
    </w:p>
    <w:p w14:paraId="49BD8012" w14:textId="77777777" w:rsidR="00CA6BDF" w:rsidRPr="00CA6BDF" w:rsidRDefault="00CA6BDF" w:rsidP="00CA6BDF">
      <w:pPr>
        <w:pStyle w:val="Nvel2"/>
        <w:rPr>
          <w:highlight w:val="yellow"/>
        </w:rPr>
      </w:pPr>
      <w:r w:rsidRPr="00CA6BDF">
        <w:rPr>
          <w:highlight w:val="yellow"/>
        </w:rPr>
        <w:t>No caso em análise, o objeto da contratação consiste em pó de café especial destinado à execução de política pública municipal de valorização da cafeicultura local, não se tratando de produto adquirido para ostentação, promoção de imagem institucional ou satisfação de preferências pessoais da Administração. A classificação como café especial decorre exclusivamente de critérios técnicos de qualidade reconhecidos pelo setor cafeeiro, relacionados à avaliação sensorial, rastreabilidade, ausência de defeitos, padronização da produção e agregação de valor ao produto, não se confundindo com características de luxo.</w:t>
      </w:r>
    </w:p>
    <w:p w14:paraId="0ED51441" w14:textId="1A010039" w:rsidR="00CA6BDF" w:rsidRPr="00CA6BDF" w:rsidRDefault="00CA6BDF" w:rsidP="00CA6BDF">
      <w:pPr>
        <w:pStyle w:val="Nvel2"/>
        <w:rPr>
          <w:highlight w:val="yellow"/>
        </w:rPr>
      </w:pPr>
      <w:r w:rsidRPr="00CA6BDF">
        <w:rPr>
          <w:highlight w:val="yellow"/>
        </w:rPr>
        <w:t>Além disso, a contratação possui finalidade pública específica, consistente no fomento à produção de cafés especiais pelos produtores rurais do Município de Irupi, promovendo o desenvolvimento econômico local, a agregação de valor à produção agrícola e o fortalecimento da cadeia produtiva municipal. Assim, eventual qualidade superior do produto encontra justificativa direta na própria política pública que fundamenta a contratação, circunstância expressamente admitida pelo art. 4º, II, do Decreto nº 292</w:t>
      </w:r>
      <w:r>
        <w:rPr>
          <w:highlight w:val="yellow"/>
        </w:rPr>
        <w:t xml:space="preserve">, de </w:t>
      </w:r>
      <w:r w:rsidRPr="00CA6BDF">
        <w:rPr>
          <w:highlight w:val="yellow"/>
        </w:rPr>
        <w:t xml:space="preserve">2024, segundo o qual não será enquadrado como bem de luxo aquele cujas </w:t>
      </w:r>
      <w:r>
        <w:rPr>
          <w:highlight w:val="yellow"/>
        </w:rPr>
        <w:t>“</w:t>
      </w:r>
      <w:r w:rsidRPr="00CA6BDF">
        <w:rPr>
          <w:rStyle w:val="CitaoChar"/>
          <w:highlight w:val="yellow"/>
        </w:rPr>
        <w:t>características superiores sejam justificadas em face da estrita atividade do órgão ou da entidade</w:t>
      </w:r>
      <w:r w:rsidRPr="00CA6BDF">
        <w:rPr>
          <w:rStyle w:val="CitaoChar"/>
          <w:i w:val="0"/>
          <w:iCs w:val="0"/>
          <w:sz w:val="28"/>
          <w:szCs w:val="44"/>
          <w:highlight w:val="yellow"/>
        </w:rPr>
        <w:t>”</w:t>
      </w:r>
      <w:r w:rsidRPr="00CA6BDF">
        <w:rPr>
          <w:highlight w:val="yellow"/>
        </w:rPr>
        <w:t>.</w:t>
      </w:r>
    </w:p>
    <w:p w14:paraId="7880484D" w14:textId="3372399D" w:rsidR="008D16A5" w:rsidRPr="00CA6BDF" w:rsidRDefault="00CA6BDF" w:rsidP="00CA6BDF">
      <w:pPr>
        <w:pStyle w:val="Nvel2"/>
        <w:rPr>
          <w:highlight w:val="yellow"/>
        </w:rPr>
      </w:pPr>
      <w:r w:rsidRPr="00CA6BDF">
        <w:rPr>
          <w:highlight w:val="yellow"/>
        </w:rPr>
        <w:t xml:space="preserve">Portanto, considerando que o café especial constitui produto amplamente comercializado, cujas especificações podem ser objetivamente definidas, destinado ao atendimento de finalidade pública específica e adquirido como instrumento de execução de política municipal de fomento à produção cafeeira, conclui-se que o objeto </w:t>
      </w:r>
      <w:r w:rsidRPr="00CA6BDF">
        <w:rPr>
          <w:highlight w:val="yellow"/>
        </w:rPr>
        <w:t>se enquadra</w:t>
      </w:r>
      <w:r w:rsidRPr="00CA6BDF">
        <w:rPr>
          <w:highlight w:val="yellow"/>
        </w:rPr>
        <w:t xml:space="preserve"> como bem de qualidade comum, não incidindo a vedação de aquisição de bens de luxo prevista no Decreto nº 292</w:t>
      </w:r>
      <w:r>
        <w:rPr>
          <w:highlight w:val="yellow"/>
        </w:rPr>
        <w:t xml:space="preserve">, de </w:t>
      </w:r>
      <w:r w:rsidRPr="00CA6BDF">
        <w:rPr>
          <w:highlight w:val="yellow"/>
        </w:rPr>
        <w:t>2024.</w:t>
      </w:r>
    </w:p>
    <w:p w14:paraId="43244F00" w14:textId="77777777" w:rsidR="000143CB" w:rsidRDefault="000143CB" w:rsidP="000143CB">
      <w:pPr>
        <w:pStyle w:val="Nvel2"/>
      </w:pPr>
      <w:r>
        <w:lastRenderedPageBreak/>
        <w:t xml:space="preserve">Não se vislumbra, em regra, necessidade de transição contratual com transferência de tecnologia ou conhecimento técnico, por se tratar de fornecimento de bem comum. </w:t>
      </w:r>
    </w:p>
    <w:p w14:paraId="3697B549" w14:textId="3FB2032D" w:rsidR="008D16A5" w:rsidRDefault="008D16A5" w:rsidP="008D16A5">
      <w:pPr>
        <w:pStyle w:val="NotaExplicativa"/>
      </w:pPr>
      <w:r w:rsidRPr="00EC2F17">
        <w:rPr>
          <w:rStyle w:val="DestaqueChar"/>
        </w:rPr>
        <w:t>Nota Explicativa:</w:t>
      </w:r>
      <w:r>
        <w:t xml:space="preserve"> As redações acima são meramente exemplificativas.</w:t>
      </w:r>
    </w:p>
    <w:p w14:paraId="22C15250" w14:textId="689E63B6" w:rsidR="00AD5552" w:rsidRDefault="00AD5552" w:rsidP="00B748DE">
      <w:pPr>
        <w:pStyle w:val="NotaExplicativa"/>
      </w:pPr>
      <w:r w:rsidRPr="00B748DE">
        <w:rPr>
          <w:rStyle w:val="Destaque-RedChar"/>
        </w:rPr>
        <w:t>EM CASO DE NÃO PREENCHIMENTO DESTE ITEM, DEVEM SER APRESENTADAS AS DEVIDAS JUSTIFICATIVAS</w:t>
      </w:r>
    </w:p>
    <w:p w14:paraId="0F52CB56" w14:textId="1CAC0B6E" w:rsidR="00AD5552" w:rsidRDefault="00AD5552" w:rsidP="00B748DE">
      <w:pPr>
        <w:pStyle w:val="Nvel1-Ttulo"/>
      </w:pPr>
      <w:r>
        <w:t>RESULTADOS PRETENDIDOS</w:t>
      </w:r>
    </w:p>
    <w:p w14:paraId="3B8E8E9A" w14:textId="6F5F9F14" w:rsidR="00362451" w:rsidRDefault="00362451" w:rsidP="00362451">
      <w:pPr>
        <w:pStyle w:val="Nvel2"/>
      </w:pPr>
      <w:r>
        <w:t>Os resultados pretendidos com a adoção da solução consistente no fornecimento direto de café por agricultores familiares podem ser assim delineados, em conformidade com a lógica do Estudo Técnico Preliminar e com os objetivos da política pública envolvida:</w:t>
      </w:r>
    </w:p>
    <w:p w14:paraId="629C934C" w14:textId="77777777" w:rsidR="00362451" w:rsidRDefault="00362451" w:rsidP="00215D1F">
      <w:pPr>
        <w:pStyle w:val="Nvel3"/>
      </w:pPr>
      <w:r>
        <w:t>Assegurar o fornecimento contínuo de café, em padrão de qualidade previamente definido, apto a atender de forma eficiente e ininterrupta às necessidades das unidades administrativas, evitando desabastecimentos e contratações emergenciais.</w:t>
      </w:r>
    </w:p>
    <w:p w14:paraId="5316920C" w14:textId="77777777" w:rsidR="00362451" w:rsidRDefault="00362451" w:rsidP="00215D1F">
      <w:pPr>
        <w:pStyle w:val="Nvel3"/>
      </w:pPr>
      <w:r>
        <w:t>Viabilizar a aquisição em conformidade com as normas que estimulam a participação da agricultura familiar nas compras públicas, promovendo a efetividade das políticas de fomento ao desenvolvimento rural sustentável.</w:t>
      </w:r>
    </w:p>
    <w:p w14:paraId="7986FD63" w14:textId="77777777" w:rsidR="00362451" w:rsidRDefault="00362451" w:rsidP="00215D1F">
      <w:pPr>
        <w:pStyle w:val="Nvel3"/>
      </w:pPr>
      <w:r>
        <w:t>Estimular a geração de renda no âmbito da agricultura familiar, fortalecendo cooperativas, associações e produtores individuais habilitados, com reflexos positivos na economia do Município e da região, mediante circulação local de recursos públicos.</w:t>
      </w:r>
    </w:p>
    <w:p w14:paraId="09D7B1EB" w14:textId="77777777" w:rsidR="00362451" w:rsidRDefault="00362451" w:rsidP="00215D1F">
      <w:pPr>
        <w:pStyle w:val="Nvel3"/>
      </w:pPr>
      <w:r>
        <w:t>Incentivar a estruturação de cadeias produtivas organizadas, com aprimoramento de práticas de beneficiamento, torra, moagem, controle de qualidade e regularização sanitária, contribuindo para maior profissionalização do setor.</w:t>
      </w:r>
    </w:p>
    <w:p w14:paraId="0D7DDBAC" w14:textId="77777777" w:rsidR="00362451" w:rsidRDefault="00362451" w:rsidP="00215D1F">
      <w:pPr>
        <w:pStyle w:val="Nvel3"/>
      </w:pPr>
      <w:r>
        <w:t>Estimular práticas produtivas mais sustentáveis, com potencial redução de impactos ambientais, valorização de métodos tradicionais e fortalecimento de modelos produtivos de base familiar.</w:t>
      </w:r>
    </w:p>
    <w:p w14:paraId="18EAC9D4" w14:textId="77777777" w:rsidR="00362451" w:rsidRDefault="00362451" w:rsidP="00215D1F">
      <w:pPr>
        <w:pStyle w:val="Nvel3"/>
      </w:pPr>
      <w:r>
        <w:t>Estabelecer parâmetros técnicos claros para o fornecimento, possibilitando maior controle quanto à origem, processamento, acondicionamento e validade do produto, reduzindo riscos sanitários e assegurando adequação ao consumo humano.</w:t>
      </w:r>
    </w:p>
    <w:p w14:paraId="3563F541" w14:textId="77777777" w:rsidR="00362451" w:rsidRDefault="00362451" w:rsidP="00215D1F">
      <w:pPr>
        <w:pStyle w:val="Nvel3"/>
      </w:pPr>
      <w:r>
        <w:t>Adotar solução juridicamente segura e operacionalmente viável, compatível com a escala de consumo da Administração, reduzindo riscos de impugnações, questionamentos ou falhas na execução contratual.</w:t>
      </w:r>
    </w:p>
    <w:p w14:paraId="627060E0" w14:textId="10492765" w:rsidR="00AD5552" w:rsidRDefault="00362451" w:rsidP="00215D1F">
      <w:pPr>
        <w:pStyle w:val="Nvel3"/>
      </w:pPr>
      <w:r>
        <w:t xml:space="preserve">Em síntese, a solução não se limita ao simples fornecimento de bem de consumo, </w:t>
      </w:r>
      <w:r>
        <w:lastRenderedPageBreak/>
        <w:t>mas objetiva conciliar eficiência administrativa, regularidade do abastecimento, fortalecimento da agricultura familiar e promoção do desenvolvimento local, com observância dos princípios da legalidade, economicidade e sustentabilidade</w:t>
      </w:r>
      <w:r w:rsidR="00215D1F">
        <w:t>.</w:t>
      </w:r>
    </w:p>
    <w:p w14:paraId="0C415256" w14:textId="5024652D" w:rsidR="00AD5552" w:rsidRDefault="00AD5552" w:rsidP="00B748DE">
      <w:pPr>
        <w:pStyle w:val="NotaExplicativa"/>
      </w:pPr>
      <w:r w:rsidRPr="00B748DE">
        <w:rPr>
          <w:rStyle w:val="DestaqueChar"/>
        </w:rPr>
        <w:t>Nota Explicativa</w:t>
      </w:r>
      <w:r w:rsidR="00A912BD">
        <w:rPr>
          <w:rStyle w:val="DestaqueChar"/>
        </w:rPr>
        <w:t xml:space="preserve"> 1</w:t>
      </w:r>
      <w:r w:rsidRPr="00B748DE">
        <w:rPr>
          <w:rStyle w:val="DestaqueChar"/>
        </w:rPr>
        <w:t>:</w:t>
      </w:r>
      <w:r>
        <w:t xml:space="preserve"> Demonstrar os benefícios diretos e indiretos que se almeja com a aquisição, em termos de economicidade, eficácia, eficiência, de melhor aproveitamento dos recursos humanos, materiais ou financeiros disponíveis, inclusive com respeito a impactos ambientais positivos, bem como, se for o caso, melhoria da qualidade de produtos e serviços oferecidos à sociedade.</w:t>
      </w:r>
    </w:p>
    <w:p w14:paraId="7D55175F" w14:textId="3C4CF937" w:rsidR="00A912BD" w:rsidRPr="00A912BD" w:rsidRDefault="00A912BD" w:rsidP="00A912BD">
      <w:pPr>
        <w:pStyle w:val="NotaExplicativa"/>
      </w:pPr>
      <w:r w:rsidRPr="00B748DE">
        <w:rPr>
          <w:rStyle w:val="DestaqueChar"/>
        </w:rPr>
        <w:t>Nota Explicativa</w:t>
      </w:r>
      <w:r>
        <w:rPr>
          <w:rStyle w:val="DestaqueChar"/>
        </w:rPr>
        <w:t xml:space="preserve"> 2</w:t>
      </w:r>
      <w:r w:rsidRPr="00B748DE">
        <w:rPr>
          <w:rStyle w:val="DestaqueChar"/>
        </w:rPr>
        <w:t>:</w:t>
      </w:r>
      <w:r>
        <w:t xml:space="preserve"> </w:t>
      </w:r>
      <w:r w:rsidRPr="00A912BD">
        <w:t xml:space="preserve">A evidenciação dos resultados pretendidos pela Administração deve ser consignada de forma </w:t>
      </w:r>
      <w:r w:rsidRPr="00A912BD">
        <w:rPr>
          <w:rStyle w:val="DestaqueChar"/>
        </w:rPr>
        <w:t>objetiva</w:t>
      </w:r>
      <w:r w:rsidRPr="00A912BD">
        <w:rPr>
          <w:b/>
          <w:bCs/>
        </w:rPr>
        <w:t xml:space="preserve"> </w:t>
      </w:r>
      <w:r w:rsidRPr="00A912BD">
        <w:t>no ETP, para permitir a avaliação das alternativas de mercado, sob o ponto de vista da aptidão para satisfação das necessidades que motivaram o início do processo de contratação.</w:t>
      </w:r>
    </w:p>
    <w:p w14:paraId="1D98B43B" w14:textId="6E1FF6B4" w:rsidR="00A912BD" w:rsidRDefault="00A912BD" w:rsidP="00A912BD">
      <w:pPr>
        <w:pStyle w:val="NotaExplicativa"/>
      </w:pPr>
      <w:r w:rsidRPr="00B748DE">
        <w:rPr>
          <w:rStyle w:val="DestaqueChar"/>
        </w:rPr>
        <w:t>Nota Explicativa</w:t>
      </w:r>
      <w:r>
        <w:rPr>
          <w:rStyle w:val="DestaqueChar"/>
        </w:rPr>
        <w:t xml:space="preserve"> 3</w:t>
      </w:r>
      <w:r w:rsidRPr="00B748DE">
        <w:rPr>
          <w:rStyle w:val="DestaqueChar"/>
        </w:rPr>
        <w:t>:</w:t>
      </w:r>
      <w:r>
        <w:t xml:space="preserve"> </w:t>
      </w:r>
      <w:r w:rsidRPr="00A912BD">
        <w:t xml:space="preserve">Esses resultados servirão de base para </w:t>
      </w:r>
      <w:r w:rsidRPr="00A912BD">
        <w:rPr>
          <w:rStyle w:val="DestaqueChar"/>
        </w:rPr>
        <w:t>avaliação posterior da contratação</w:t>
      </w:r>
      <w:r w:rsidRPr="00A912BD">
        <w:rPr>
          <w:b/>
          <w:bCs/>
        </w:rPr>
        <w:t xml:space="preserve"> </w:t>
      </w:r>
      <w:r w:rsidRPr="00A912BD">
        <w:t>já efetivada, quanto à satisfação e à qualidade dos produtos ou serviços contratados.</w:t>
      </w:r>
    </w:p>
    <w:p w14:paraId="34FBDCAD" w14:textId="676D3EDE" w:rsidR="002D2AFE" w:rsidRDefault="002D2AFE" w:rsidP="00A912BD">
      <w:pPr>
        <w:pStyle w:val="NotaExplicativa"/>
      </w:pPr>
      <w:r>
        <w:t xml:space="preserve">Exemplos: </w:t>
      </w:r>
      <w:r w:rsidRPr="002D2AFE">
        <w:t>Redução de custos de pessoal, materiais e financeiros</w:t>
      </w:r>
      <w:r>
        <w:t>, r</w:t>
      </w:r>
      <w:r w:rsidRPr="002D2AFE">
        <w:t>ealização de objetivos do planejamento estratégico</w:t>
      </w:r>
      <w:r>
        <w:t>, í</w:t>
      </w:r>
      <w:r w:rsidRPr="002D2AFE">
        <w:t>ndice de satisfação do usuário do serviço público</w:t>
      </w:r>
      <w:r>
        <w:t xml:space="preserve"> e</w:t>
      </w:r>
      <w:r w:rsidRPr="002D2AFE">
        <w:t>tc.</w:t>
      </w:r>
    </w:p>
    <w:p w14:paraId="0A9AE616" w14:textId="43A7E224" w:rsidR="00AB24BD" w:rsidRDefault="00AB24BD" w:rsidP="00A912BD">
      <w:pPr>
        <w:pStyle w:val="NotaExplicativa"/>
      </w:pPr>
      <w:r w:rsidRPr="00DC603D">
        <w:rPr>
          <w:rStyle w:val="DestaqueChar"/>
        </w:rPr>
        <w:t xml:space="preserve">Nota Explicativa </w:t>
      </w:r>
      <w:r>
        <w:rPr>
          <w:rStyle w:val="DestaqueChar"/>
        </w:rPr>
        <w:t>4</w:t>
      </w:r>
      <w:r w:rsidRPr="00DC603D">
        <w:rPr>
          <w:rStyle w:val="DestaqueChar"/>
        </w:rPr>
        <w:t>:</w:t>
      </w:r>
      <w:r>
        <w:t xml:space="preserve"> A redação acima é meramente exemplificativa.</w:t>
      </w:r>
    </w:p>
    <w:p w14:paraId="4100625E" w14:textId="596B64B3" w:rsidR="00AD5552" w:rsidRDefault="00AD5552" w:rsidP="00B748DE">
      <w:pPr>
        <w:pStyle w:val="NotaExplicativa"/>
      </w:pPr>
      <w:r w:rsidRPr="00B748DE">
        <w:rPr>
          <w:rStyle w:val="Destaque-RedChar"/>
        </w:rPr>
        <w:t>EM CASO DE NÃO PREENCHIMENTO DESTE ITEM, DEVEM SER APRESENTADAS AS DEVIDAS JUSTIFICATIVAS</w:t>
      </w:r>
    </w:p>
    <w:p w14:paraId="46CA81AC" w14:textId="3836C72D" w:rsidR="00AD5552" w:rsidRDefault="00AD5552" w:rsidP="00B748DE">
      <w:pPr>
        <w:pStyle w:val="Nvel1-Ttulo"/>
      </w:pPr>
      <w:r>
        <w:t>JUSTIFICATIVA PARA O PARCELAMENTO OU NÃO DA SOLUÇÃO</w:t>
      </w:r>
    </w:p>
    <w:p w14:paraId="0246F9F7" w14:textId="77777777" w:rsidR="005875B1" w:rsidRDefault="005875B1" w:rsidP="005875B1">
      <w:pPr>
        <w:pStyle w:val="Nvel2"/>
      </w:pPr>
      <w:r>
        <w:t>Nos termos da regra geral, o parcelamento do objeto deve ser adotado sempre que técnica e economicamente viável, desde que não comprometa a coerência da solução, a padronização do objeto ou a eficiência da execução contratual.</w:t>
      </w:r>
    </w:p>
    <w:p w14:paraId="5127FE18" w14:textId="77777777" w:rsidR="005875B1" w:rsidRDefault="005875B1" w:rsidP="005875B1">
      <w:pPr>
        <w:pStyle w:val="Nvel2"/>
      </w:pPr>
      <w:r>
        <w:t>No caso em exame, o objeto consiste no fornecimento de café beneficiado, torrado e moído, destinado ao atendimento contínuo das necessidades da Administração, mediante procedimento de credenciamento, com contratações paralelas e não excludentes entre agricultores familiares habilitados.</w:t>
      </w:r>
    </w:p>
    <w:p w14:paraId="24B17811" w14:textId="77777777" w:rsidR="005875B1" w:rsidRDefault="005875B1" w:rsidP="005875B1">
      <w:pPr>
        <w:pStyle w:val="Nvel2"/>
      </w:pPr>
      <w:r>
        <w:t>Embora o bem seja materialmente divisível, não se mostra adequado o parcelamento em múltiplos itens distintos, pelas seguintes razões:</w:t>
      </w:r>
    </w:p>
    <w:p w14:paraId="1470FFDF" w14:textId="7DC2E370" w:rsidR="005875B1" w:rsidRDefault="005875B1" w:rsidP="005875B1">
      <w:pPr>
        <w:pStyle w:val="Nvel3"/>
      </w:pPr>
      <w:r>
        <w:t>Trata-se de produto homogêneo, com especificações técnicas uniformes quanto à classificação, tipo, torra, moagem, embalagem e requisitos sanitários, inexistindo diversidade que justifique sua fragmentação em itens autônomos;</w:t>
      </w:r>
    </w:p>
    <w:p w14:paraId="0EA89A91" w14:textId="779C55C4" w:rsidR="005875B1" w:rsidRDefault="005875B1" w:rsidP="005875B1">
      <w:pPr>
        <w:pStyle w:val="Nvel3"/>
      </w:pPr>
      <w:r>
        <w:t xml:space="preserve">A eventual divisão por características secundárias poderia comprometer a padronização do consumo interno, dificultar o controle de qualidade e ampliar a </w:t>
      </w:r>
      <w:r>
        <w:lastRenderedPageBreak/>
        <w:t>complexidade da gestão contratual;</w:t>
      </w:r>
    </w:p>
    <w:p w14:paraId="758B435F" w14:textId="293C705C" w:rsidR="005875B1" w:rsidRDefault="005875B1" w:rsidP="005875B1">
      <w:pPr>
        <w:pStyle w:val="Nvel3"/>
      </w:pPr>
      <w:r>
        <w:t>A adoção do credenciamento já assegura ampla participação dos interessados, na medida em que permite a habilitação de todos os agricultores familiares que preencham os requisitos estabelecidos, afastando qualquer restrição decorrente da contratação por item único;</w:t>
      </w:r>
    </w:p>
    <w:p w14:paraId="14903E94" w14:textId="49E358C1" w:rsidR="005875B1" w:rsidRDefault="005875B1" w:rsidP="005875B1">
      <w:pPr>
        <w:pStyle w:val="Nvel3"/>
      </w:pPr>
      <w:r>
        <w:t>A execução contratual pressupõe fornecimento contínuo e padronizado, sendo que a ausência ou a descontinuidade no fornecimento por determinado credenciado não compromete o conjunto da solução, pois a Administração poderá distribuir as ordens de fornecimento entre os demais habilitados, garantindo regularidade no abastecimento.</w:t>
      </w:r>
    </w:p>
    <w:p w14:paraId="0A7BF832" w14:textId="77777777" w:rsidR="005875B1" w:rsidRDefault="005875B1" w:rsidP="005875B1">
      <w:pPr>
        <w:pStyle w:val="Nvel2"/>
      </w:pPr>
      <w:r>
        <w:t>Não há, portanto, aquisição por grupo de itens distintos, mas sim contratação de item único, com fornecimento parcelado ao longo do período contratual, conforme a demanda administrativa.</w:t>
      </w:r>
    </w:p>
    <w:p w14:paraId="3F16B15E" w14:textId="3D3CC713" w:rsidR="0004352D" w:rsidRPr="00820837" w:rsidRDefault="005875B1" w:rsidP="005875B1">
      <w:pPr>
        <w:pStyle w:val="Nvel2"/>
      </w:pPr>
      <w:r>
        <w:t>Conclui-se que, embora o objeto seja divisível sob o aspecto físico, a solução mais adequada consiste na sua definição como item único, preservando a padronização do produto, a racionalidade administrativa e a eficiência do controle contratual, sem prejuízo da ampla participação dos interessados, a qual se encontra assegurada pelo procedimento de credenciamento.</w:t>
      </w:r>
      <w:r w:rsidR="000C0CE3">
        <w:t>.</w:t>
      </w:r>
      <w:r w:rsidR="0004352D" w:rsidRPr="00820837">
        <w:t xml:space="preserve"> </w:t>
      </w:r>
    </w:p>
    <w:p w14:paraId="1429C0E3" w14:textId="61D638B9" w:rsidR="00AD5552" w:rsidRDefault="00AD5552" w:rsidP="00B748DE">
      <w:pPr>
        <w:pStyle w:val="NotaExplicativa"/>
      </w:pPr>
      <w:r w:rsidRPr="00B748DE">
        <w:rPr>
          <w:rStyle w:val="DestaqueChar"/>
        </w:rPr>
        <w:t>Nota Explicativa</w:t>
      </w:r>
      <w:r w:rsidR="00AB24BD">
        <w:rPr>
          <w:rStyle w:val="DestaqueChar"/>
        </w:rPr>
        <w:t xml:space="preserve"> 1</w:t>
      </w:r>
      <w:r w:rsidRPr="00B748DE">
        <w:rPr>
          <w:rStyle w:val="DestaqueChar"/>
        </w:rPr>
        <w:t>:</w:t>
      </w:r>
      <w:r>
        <w:t xml:space="preserve"> O parcelamento da solução é a regra, devendo a </w:t>
      </w:r>
      <w:r w:rsidR="004D77C2">
        <w:t>contratação</w:t>
      </w:r>
      <w:r>
        <w:t xml:space="preserve"> ser realizada por item</w:t>
      </w:r>
      <w:r w:rsidR="004D77C2">
        <w:t>,</w:t>
      </w:r>
      <w:r>
        <w:t xml:space="preserve"> sempre que o objeto for divisível, desde que se verifique não haver prejuízo para o conjunto da solução ou perda de economia de escala, visando propiciar a ampla participação de licitantes. Deve-se indicar se a aquisição deverá ser realizada em grupo. Os itens a serem adquiridos por grupo devem ter as mesmas características; serem fornecidos pelo mesmo fornecedor e justificar a falta de um item do grupo pode comprometer a exe</w:t>
      </w:r>
      <w:r w:rsidR="00760CA9">
        <w:t>c</w:t>
      </w:r>
      <w:r>
        <w:t>ução das atividades.</w:t>
      </w:r>
    </w:p>
    <w:p w14:paraId="687D88F9" w14:textId="3E5376FE" w:rsidR="00AB24BD" w:rsidRDefault="00AB24BD" w:rsidP="00B748DE">
      <w:pPr>
        <w:pStyle w:val="NotaExplicativa"/>
      </w:pPr>
      <w:r w:rsidRPr="00DC603D">
        <w:rPr>
          <w:rStyle w:val="DestaqueChar"/>
        </w:rPr>
        <w:t xml:space="preserve">Nota Explicativa </w:t>
      </w:r>
      <w:r>
        <w:rPr>
          <w:rStyle w:val="DestaqueChar"/>
        </w:rPr>
        <w:t>2</w:t>
      </w:r>
      <w:r w:rsidRPr="00DC603D">
        <w:rPr>
          <w:rStyle w:val="DestaqueChar"/>
        </w:rPr>
        <w:t>:</w:t>
      </w:r>
      <w:r>
        <w:t xml:space="preserve"> A redação acima é meramente exemplificativa.</w:t>
      </w:r>
    </w:p>
    <w:p w14:paraId="20D97791" w14:textId="2CE4A6A8" w:rsidR="00AD5552" w:rsidRDefault="00AD5552" w:rsidP="00B748DE">
      <w:pPr>
        <w:pStyle w:val="NotaExplicativa"/>
      </w:pPr>
      <w:r w:rsidRPr="00B748DE">
        <w:rPr>
          <w:rStyle w:val="Destaque-RedChar"/>
        </w:rPr>
        <w:t>ESTE ITEM É DE PREENCHIMENTO OBRIGATÓRIO</w:t>
      </w:r>
    </w:p>
    <w:p w14:paraId="51CCCADE" w14:textId="15F71F15" w:rsidR="00AD5552" w:rsidRDefault="00AD5552" w:rsidP="00B748DE">
      <w:pPr>
        <w:pStyle w:val="Nvel1-Ttulo"/>
      </w:pPr>
      <w:r>
        <w:t>POSSÍVEIS IMPACTOS AMBIENTAIS E MEDIDAS TRATAMENTOS</w:t>
      </w:r>
    </w:p>
    <w:p w14:paraId="01519F6E" w14:textId="77777777" w:rsidR="00021381" w:rsidRDefault="00021381" w:rsidP="00021381">
      <w:pPr>
        <w:pStyle w:val="Nvel2"/>
      </w:pPr>
      <w:r>
        <w:t>A solução adotada consiste no fornecimento de café por agricultores familiares, mediante credenciamento, sem envolvimento direto da Administração nas etapas de cultivo, beneficiamento primário ou industrialização, limitando-se a contratação à aquisição do produto acabado.</w:t>
      </w:r>
    </w:p>
    <w:p w14:paraId="335DDE22" w14:textId="77777777" w:rsidR="00021381" w:rsidRDefault="00021381" w:rsidP="00021381">
      <w:pPr>
        <w:pStyle w:val="Nvel2"/>
      </w:pPr>
      <w:r>
        <w:t xml:space="preserve">Nesse contexto, não se vislumbram impactos ambientais diretos decorrentes da </w:t>
      </w:r>
      <w:r>
        <w:lastRenderedPageBreak/>
        <w:t>contratação em si, uma vez que a atividade produtiva é preexistente, regularmente exercida pelos agricultores familiares, e não será ampliada ou modificada por imposição contratual específica da Administração.</w:t>
      </w:r>
    </w:p>
    <w:p w14:paraId="331F8769" w14:textId="77777777" w:rsidR="00021381" w:rsidRDefault="00021381" w:rsidP="00021381">
      <w:pPr>
        <w:pStyle w:val="Nvel2"/>
      </w:pPr>
      <w:r>
        <w:t>Eventuais impactos ambientais relacionados à cultura do café, como uso de insumos agrícolas, geração de resíduos do beneficiamento ou consumo de recursos naturais, integram a atividade econômica ordinária dos produtores e submetem-se à legislação ambiental e sanitária já aplicável ao setor, independentemente da presente contratação.</w:t>
      </w:r>
    </w:p>
    <w:p w14:paraId="5B9A89F1" w14:textId="77777777" w:rsidR="00021381" w:rsidRDefault="00021381" w:rsidP="00021381">
      <w:pPr>
        <w:pStyle w:val="Nvel2"/>
      </w:pPr>
      <w:r>
        <w:t>Considerando o perfil dos potenciais fornecedores, notadamente pequenos produtores e organizações da agricultura familiar, a imposição de exigências ambientais adicionais e complexas poderia representar ônus desproporcional, com risco de restringir a participação e comprometer a finalidade de fortalecimento da economia local.</w:t>
      </w:r>
    </w:p>
    <w:p w14:paraId="52AACCFC" w14:textId="77777777" w:rsidR="00021381" w:rsidRDefault="00021381" w:rsidP="00021381">
      <w:pPr>
        <w:pStyle w:val="Nvel2"/>
      </w:pPr>
      <w:r>
        <w:t>Dessa forma, não se mostra necessária a fixação de medidas mitigadoras específicas no âmbito deste Estudo Técnico Preliminar, além da exigência de regularidade fiscal e sanitária e do cumprimento da legislação ambiental vigente.</w:t>
      </w:r>
    </w:p>
    <w:p w14:paraId="7D86CD63" w14:textId="77777777" w:rsidR="00021381" w:rsidRDefault="00021381" w:rsidP="00021381">
      <w:pPr>
        <w:pStyle w:val="Nvel2"/>
      </w:pPr>
      <w:r>
        <w:t>Registra-se, por fim, que a própria opção pela aquisição junto à agricultura familiar pode ser compreendida como medida indiretamente favorável à sustentabilidade, na medida em que valoriza cadeias produtivas de menor escala e potencialmente menos intensivas, sem que se imponham condicionantes adicionais que inviabilizem a participação dos pequenos produtores.</w:t>
      </w:r>
    </w:p>
    <w:p w14:paraId="07568DC1" w14:textId="25D2A4F0" w:rsidR="00AD5552" w:rsidRDefault="00AD5552" w:rsidP="00B748DE">
      <w:pPr>
        <w:pStyle w:val="NotaExplicativa"/>
      </w:pPr>
      <w:r w:rsidRPr="00B748DE">
        <w:rPr>
          <w:rStyle w:val="DestaqueChar"/>
        </w:rPr>
        <w:t>Nota Explicativa</w:t>
      </w:r>
      <w:r w:rsidR="00AB24BD">
        <w:rPr>
          <w:rStyle w:val="DestaqueChar"/>
        </w:rPr>
        <w:t xml:space="preserve"> 1</w:t>
      </w:r>
      <w:r w:rsidRPr="00B748DE">
        <w:rPr>
          <w:rStyle w:val="DestaqueChar"/>
        </w:rPr>
        <w:t>:</w:t>
      </w:r>
      <w:r>
        <w:t xml:space="preserve"> Descrever os possíveis impactos ambientais e respectivas medidas de tratamento ou </w:t>
      </w:r>
      <w:r w:rsidR="00B748DE">
        <w:t>mitigadoras</w:t>
      </w:r>
      <w:r>
        <w:t xml:space="preserve"> a serem adotadas pela contratada ou pela Administração, incluídos requisitos de baixo consumo de energia e de outros recursos, bem como logística reversa para desfazimento e reciclagem de bens e </w:t>
      </w:r>
      <w:r w:rsidR="00B748DE">
        <w:t>refugos</w:t>
      </w:r>
      <w:r>
        <w:t>, quando aplicável, buscando sanar os riscos ambientais existentes.</w:t>
      </w:r>
    </w:p>
    <w:p w14:paraId="64561ED9" w14:textId="53DAE6EA" w:rsidR="00AB24BD" w:rsidRDefault="00AB24BD" w:rsidP="00B748DE">
      <w:pPr>
        <w:pStyle w:val="NotaExplicativa"/>
      </w:pPr>
      <w:r w:rsidRPr="00DC603D">
        <w:rPr>
          <w:rStyle w:val="DestaqueChar"/>
        </w:rPr>
        <w:t xml:space="preserve">Nota Explicativa </w:t>
      </w:r>
      <w:r>
        <w:rPr>
          <w:rStyle w:val="DestaqueChar"/>
        </w:rPr>
        <w:t>2</w:t>
      </w:r>
      <w:r w:rsidRPr="00DC603D">
        <w:rPr>
          <w:rStyle w:val="DestaqueChar"/>
        </w:rPr>
        <w:t>:</w:t>
      </w:r>
      <w:r>
        <w:t xml:space="preserve"> A redação acima é meramente exemplificativa.</w:t>
      </w:r>
    </w:p>
    <w:p w14:paraId="1E88D658" w14:textId="19B558FB" w:rsidR="00AD5552" w:rsidRDefault="00AD5552" w:rsidP="00B748DE">
      <w:pPr>
        <w:pStyle w:val="NotaExplicativa"/>
      </w:pPr>
      <w:r w:rsidRPr="00B748DE">
        <w:rPr>
          <w:rStyle w:val="Destaque-RedChar"/>
        </w:rPr>
        <w:t>EM CASO DE NÃO PREENCHIMENTO DESTE ITEM, DEVEM SER APRESENTADAS AS DEVIDAS JUSTIFICATIVAS</w:t>
      </w:r>
    </w:p>
    <w:p w14:paraId="0293AE69" w14:textId="34B64068" w:rsidR="00AD5552" w:rsidRDefault="00AD5552" w:rsidP="00B748DE">
      <w:pPr>
        <w:pStyle w:val="Nvel1-Ttulo"/>
      </w:pPr>
      <w:r>
        <w:t>PROVIDÊNCIAS A SEREM ADOTADAS PREVIAMENTE À CELEBRAÇÃO DO CONTRATO</w:t>
      </w:r>
    </w:p>
    <w:p w14:paraId="7696ADB6" w14:textId="3AD114F7" w:rsidR="00AD5552" w:rsidRDefault="00AD5552" w:rsidP="00797694">
      <w:pPr>
        <w:pStyle w:val="Nvel2-Red"/>
      </w:pPr>
      <w:r>
        <w:t xml:space="preserve">Não se vislumbra necessidades de tomada de providências de adequações para a solução ser </w:t>
      </w:r>
      <w:r w:rsidR="00B748DE">
        <w:t>contratada</w:t>
      </w:r>
      <w:r>
        <w:t>.</w:t>
      </w:r>
    </w:p>
    <w:p w14:paraId="0D930879" w14:textId="77777777" w:rsidR="00AD5552" w:rsidRDefault="00AD5552" w:rsidP="00B748DE">
      <w:pPr>
        <w:pStyle w:val="OU"/>
      </w:pPr>
      <w:r>
        <w:t>OU</w:t>
      </w:r>
    </w:p>
    <w:p w14:paraId="5CB8BCFB" w14:textId="7AFF8476" w:rsidR="00AD5552" w:rsidRDefault="00AD5552" w:rsidP="00797694">
      <w:pPr>
        <w:pStyle w:val="Nvel2-Red"/>
      </w:pPr>
      <w:bookmarkStart w:id="0" w:name="_Hlk191393948"/>
      <w:r>
        <w:t>Para plenitude da solução a ser contratada, se faz necessária …………</w:t>
      </w:r>
    </w:p>
    <w:bookmarkEnd w:id="0"/>
    <w:p w14:paraId="536FDF61" w14:textId="5918EFF0" w:rsidR="00AB24BD" w:rsidRDefault="00AD5552" w:rsidP="00B748DE">
      <w:pPr>
        <w:pStyle w:val="NotaExplicativa"/>
      </w:pPr>
      <w:r w:rsidRPr="00B748DE">
        <w:rPr>
          <w:rStyle w:val="DestaqueChar"/>
        </w:rPr>
        <w:lastRenderedPageBreak/>
        <w:t>Nota Explicativa 1:</w:t>
      </w:r>
      <w:r>
        <w:t xml:space="preserve"> </w:t>
      </w:r>
      <w:r w:rsidR="00AB24BD" w:rsidRPr="00AB24BD">
        <w:t>A reflexão sobre as implicações prévias à implantação das soluções objeto do ETP é necessária não apenas para que a contratação seja eficiente e proporcione bons resultados, mas também para que a Administração possa ter maior domínio sobre os custos de cada escolha.</w:t>
      </w:r>
    </w:p>
    <w:p w14:paraId="3636DDC6" w14:textId="30A62344" w:rsidR="00AD5552" w:rsidRDefault="00AB24BD" w:rsidP="00B748DE">
      <w:pPr>
        <w:pStyle w:val="NotaExplicativa"/>
      </w:pPr>
      <w:r w:rsidRPr="00B748DE">
        <w:rPr>
          <w:rStyle w:val="DestaqueChar"/>
        </w:rPr>
        <w:t xml:space="preserve">Nota Explicativa </w:t>
      </w:r>
      <w:r>
        <w:rPr>
          <w:rStyle w:val="DestaqueChar"/>
        </w:rPr>
        <w:t>2</w:t>
      </w:r>
      <w:r w:rsidRPr="00B748DE">
        <w:rPr>
          <w:rStyle w:val="DestaqueChar"/>
        </w:rPr>
        <w:t>:</w:t>
      </w:r>
      <w:r>
        <w:t xml:space="preserve"> </w:t>
      </w:r>
      <w:r w:rsidR="00AD5552">
        <w:t xml:space="preserve">Informar, se for o caso, todas as providências a serem adotadas pela administração previamente à celebração do contrato, inclusive quanto pequenas intervenções de engenharia, ajustes de sistemas, capacitação de servidores. </w:t>
      </w:r>
    </w:p>
    <w:p w14:paraId="71E6C0AE" w14:textId="5222C740" w:rsidR="00AD5552" w:rsidRDefault="00AD5552" w:rsidP="00B748DE">
      <w:pPr>
        <w:pStyle w:val="NotaExplicativa"/>
      </w:pPr>
      <w:r w:rsidRPr="00B748DE">
        <w:rPr>
          <w:rStyle w:val="DestaqueChar"/>
        </w:rPr>
        <w:t xml:space="preserve">Nota Explicativa </w:t>
      </w:r>
      <w:r w:rsidR="00AB24BD">
        <w:rPr>
          <w:rStyle w:val="DestaqueChar"/>
        </w:rPr>
        <w:t>3</w:t>
      </w:r>
      <w:r w:rsidRPr="00B748DE">
        <w:rPr>
          <w:rStyle w:val="DestaqueChar"/>
        </w:rPr>
        <w:t>:</w:t>
      </w:r>
      <w:r>
        <w:t xml:space="preserve"> Deverá ser detalhado os aspectos relacionados à instalação, quando se tratar de </w:t>
      </w:r>
      <w:r w:rsidR="00B748DE">
        <w:t>equipamento</w:t>
      </w:r>
      <w:r>
        <w:t>, como: local, dia, horário, etc. É necessário, ainda, uma análise do ambiente onde será realizada a instalação, como: espaço, rede elétrica, voltagem e outros.</w:t>
      </w:r>
    </w:p>
    <w:p w14:paraId="5BFFD3AA" w14:textId="643A5042" w:rsidR="00AB24BD" w:rsidRDefault="00AB24BD" w:rsidP="00AB24BD">
      <w:pPr>
        <w:pStyle w:val="NotaExplicativa"/>
      </w:pPr>
      <w:r w:rsidRPr="00B748DE">
        <w:rPr>
          <w:rStyle w:val="DestaqueChar"/>
        </w:rPr>
        <w:t xml:space="preserve">Nota Explicativa </w:t>
      </w:r>
      <w:r>
        <w:rPr>
          <w:rStyle w:val="DestaqueChar"/>
        </w:rPr>
        <w:t>4</w:t>
      </w:r>
      <w:r w:rsidRPr="00B748DE">
        <w:rPr>
          <w:rStyle w:val="DestaqueChar"/>
        </w:rPr>
        <w:t>:</w:t>
      </w:r>
      <w:r>
        <w:t xml:space="preserve"> Realizar levantamento de ações necessárias à adequação do ambiente do órgão ou entidade pública para que a contratação surta seus efeitos, com os responsáveis por estes ajustes nos diversos setores (por exemplo: capacitações necessárias, aquisição de materiais, reformas...). Caso haja ações necessárias, juntar o cronograma ao processo e incluir, no mapa de riscos, os riscos de a contratação fracassar caso os ajustes não ocorram em tempo.</w:t>
      </w:r>
    </w:p>
    <w:p w14:paraId="5AE41F18" w14:textId="535EDB1E" w:rsidR="00AB24BD" w:rsidRDefault="00AB24BD" w:rsidP="00AB24BD">
      <w:pPr>
        <w:pStyle w:val="NotaExplicativa"/>
      </w:pPr>
      <w:r w:rsidRPr="00DC603D">
        <w:rPr>
          <w:rStyle w:val="DestaqueChar"/>
        </w:rPr>
        <w:t xml:space="preserve">Nota Explicativa </w:t>
      </w:r>
      <w:r>
        <w:rPr>
          <w:rStyle w:val="DestaqueChar"/>
        </w:rPr>
        <w:t>5</w:t>
      </w:r>
      <w:r w:rsidRPr="00DC603D">
        <w:rPr>
          <w:rStyle w:val="DestaqueChar"/>
        </w:rPr>
        <w:t>:</w:t>
      </w:r>
      <w:r>
        <w:t xml:space="preserve"> A redação acima é meramente exemplificativa.</w:t>
      </w:r>
    </w:p>
    <w:p w14:paraId="3C7AC58D" w14:textId="747B8DBE" w:rsidR="00AD5552" w:rsidRDefault="00AD5552" w:rsidP="00B748DE">
      <w:pPr>
        <w:pStyle w:val="NotaExplicativa"/>
      </w:pPr>
      <w:r w:rsidRPr="00B748DE">
        <w:rPr>
          <w:rStyle w:val="Destaque-RedChar"/>
        </w:rPr>
        <w:t>EM CASO DE NÃO PREENCHIMENTO DESTE ITEM, DEVEM SER APRESENTADAS AS DEVIDAS JUSTIFICATIVAS</w:t>
      </w:r>
    </w:p>
    <w:p w14:paraId="4CF99341" w14:textId="6B67BEB2" w:rsidR="00AD5552" w:rsidRDefault="00AD5552" w:rsidP="00B748DE">
      <w:pPr>
        <w:pStyle w:val="Nvel1-Ttulo"/>
      </w:pPr>
      <w:r>
        <w:t>CONTRATAÇÕES CORRELATAS E/OU INTERDEPENDENTES</w:t>
      </w:r>
    </w:p>
    <w:p w14:paraId="1D930712" w14:textId="111CFD0C" w:rsidR="00AD5552" w:rsidRDefault="00AD5552" w:rsidP="00797694">
      <w:pPr>
        <w:pStyle w:val="Nvel2-Red"/>
      </w:pPr>
      <w:r>
        <w:t xml:space="preserve">Não haverá necessidade de contratações correlatas ou interdependentes, sendo a solução </w:t>
      </w:r>
      <w:r w:rsidR="00B748DE">
        <w:t>apresentada</w:t>
      </w:r>
      <w:r>
        <w:t xml:space="preserve"> suficiente para satisfação completa da demanda.</w:t>
      </w:r>
    </w:p>
    <w:p w14:paraId="2C830AF1" w14:textId="77777777" w:rsidR="00AD5552" w:rsidRDefault="00AD5552" w:rsidP="00B748DE">
      <w:pPr>
        <w:pStyle w:val="OU"/>
      </w:pPr>
      <w:r>
        <w:t>OU</w:t>
      </w:r>
    </w:p>
    <w:p w14:paraId="3A478B61" w14:textId="3CB86453" w:rsidR="00AD5552" w:rsidRDefault="00AD5552" w:rsidP="00797694">
      <w:pPr>
        <w:pStyle w:val="Nvel2-Red"/>
      </w:pPr>
      <w:r>
        <w:t>Verifica-se que as seguintes contratações são correlatas ou interdependentes para viabilidade e contratação desta demanda:</w:t>
      </w:r>
    </w:p>
    <w:p w14:paraId="65BADB2F" w14:textId="38F602C8" w:rsidR="00AD5552" w:rsidRDefault="00AD5552" w:rsidP="00B748DE">
      <w:pPr>
        <w:pStyle w:val="Nvel3-Red"/>
      </w:pPr>
      <w:r>
        <w:t>……</w:t>
      </w:r>
    </w:p>
    <w:p w14:paraId="4C7776D6" w14:textId="27D7D841" w:rsidR="00AD5552" w:rsidRDefault="00AD5552" w:rsidP="00B748DE">
      <w:pPr>
        <w:pStyle w:val="Nvel3-Red"/>
      </w:pPr>
      <w:r>
        <w:t>……</w:t>
      </w:r>
    </w:p>
    <w:p w14:paraId="7655223A" w14:textId="77777777" w:rsidR="002D2AFE" w:rsidRDefault="00AD5552" w:rsidP="00B748DE">
      <w:pPr>
        <w:pStyle w:val="NotaExplicativa"/>
      </w:pPr>
      <w:r w:rsidRPr="00B748DE">
        <w:rPr>
          <w:rStyle w:val="DestaqueChar"/>
        </w:rPr>
        <w:t>Nota Explicativa</w:t>
      </w:r>
      <w:r w:rsidR="00AB24BD">
        <w:rPr>
          <w:rStyle w:val="DestaqueChar"/>
        </w:rPr>
        <w:t xml:space="preserve"> 1</w:t>
      </w:r>
      <w:r w:rsidRPr="00B748DE">
        <w:rPr>
          <w:rStyle w:val="DestaqueChar"/>
        </w:rPr>
        <w:t>:</w:t>
      </w:r>
      <w:r>
        <w:t xml:space="preserve"> </w:t>
      </w:r>
      <w:r w:rsidRPr="00B748DE">
        <w:rPr>
          <w:rStyle w:val="DestaqueChar"/>
        </w:rPr>
        <w:t>Contratações correlatas</w:t>
      </w:r>
      <w:r>
        <w:t xml:space="preserve"> são aquelas que guardam relação com o objeto principal, </w:t>
      </w:r>
      <w:r w:rsidR="00B748DE">
        <w:t>interligando-se</w:t>
      </w:r>
      <w:r>
        <w:t xml:space="preserve"> a essa prestação do serviço, mas que não precisam, necessariamente, ser adquiridas para a completa prestação do objeto principal. </w:t>
      </w:r>
    </w:p>
    <w:p w14:paraId="15CAE988" w14:textId="0949295E" w:rsidR="002D2AFE" w:rsidRDefault="0032259B" w:rsidP="00B748DE">
      <w:pPr>
        <w:pStyle w:val="NotaExplicativa"/>
      </w:pPr>
      <w:r>
        <w:t>Também, são consideradas correlatas a</w:t>
      </w:r>
      <w:r w:rsidRPr="0032259B">
        <w:t>quelas cujos objetos sejam similares ou correspondentes entre si</w:t>
      </w:r>
      <w:r>
        <w:t>, sendo n</w:t>
      </w:r>
      <w:r w:rsidR="002D2AFE" w:rsidRPr="002D2AFE">
        <w:t xml:space="preserve">ecessário analisar se haverá sobreposição de contratos existentes ou futuros. Ex.: Contrato de locação de veículos com motorista </w:t>
      </w:r>
      <w:r w:rsidR="002D2AFE" w:rsidRPr="002D2AFE">
        <w:rPr>
          <w:rStyle w:val="DestaqueChar"/>
        </w:rPr>
        <w:t>E</w:t>
      </w:r>
      <w:r w:rsidR="002D2AFE" w:rsidRPr="002D2AFE">
        <w:t xml:space="preserve"> contrato de prestação de serviços com dedicação exclusiva de mão de obra com postos de trabalho de motorista.</w:t>
      </w:r>
    </w:p>
    <w:p w14:paraId="6A827355" w14:textId="72F673EA" w:rsidR="00AD5552" w:rsidRDefault="002D2AFE" w:rsidP="00B748DE">
      <w:pPr>
        <w:pStyle w:val="NotaExplicativa"/>
      </w:pPr>
      <w:r w:rsidRPr="002D2AFE">
        <w:rPr>
          <w:rStyle w:val="DestaqueChar"/>
        </w:rPr>
        <w:t>Nota Explicativa 2:</w:t>
      </w:r>
      <w:r>
        <w:t xml:space="preserve"> C</w:t>
      </w:r>
      <w:r w:rsidR="00AD5552" w:rsidRPr="00B748DE">
        <w:rPr>
          <w:rStyle w:val="DestaqueChar"/>
        </w:rPr>
        <w:t>ontratações interdependentes</w:t>
      </w:r>
      <w:r w:rsidR="00AD5552">
        <w:t xml:space="preserve"> são </w:t>
      </w:r>
      <w:r w:rsidR="0032259B">
        <w:t>a</w:t>
      </w:r>
      <w:r w:rsidR="0032259B" w:rsidRPr="0032259B">
        <w:t>quelas que, por guardarem relação direta na execução do objeto, devem ser contratadas juntamente para a plena satisfação da necessidade da Administração</w:t>
      </w:r>
      <w:r w:rsidR="00AD5552">
        <w:t>.</w:t>
      </w:r>
      <w:r w:rsidR="0032259B">
        <w:t xml:space="preserve"> Ex.: </w:t>
      </w:r>
      <w:r w:rsidR="0032259B" w:rsidRPr="0032259B">
        <w:t xml:space="preserve">Solução adotada para a necessidade de promover </w:t>
      </w:r>
      <w:r w:rsidR="0032259B" w:rsidRPr="0032259B">
        <w:lastRenderedPageBreak/>
        <w:t xml:space="preserve">deslocamento de servidores para missões institucionais: aquisição de </w:t>
      </w:r>
      <w:r w:rsidR="0032259B">
        <w:t>v</w:t>
      </w:r>
      <w:r w:rsidR="0032259B" w:rsidRPr="0032259B">
        <w:t xml:space="preserve">eículos. Contratações Interdependentes: </w:t>
      </w:r>
      <w:r w:rsidR="0032259B">
        <w:t>c</w:t>
      </w:r>
      <w:r w:rsidR="0032259B" w:rsidRPr="0032259B">
        <w:t>ontrato de seguros de veículos</w:t>
      </w:r>
      <w:r w:rsidR="0032259B">
        <w:t>. c</w:t>
      </w:r>
      <w:r w:rsidR="0032259B" w:rsidRPr="0032259B">
        <w:t>ontrato de abastecimento de combustíveis</w:t>
      </w:r>
      <w:r w:rsidR="0032259B">
        <w:t>, c</w:t>
      </w:r>
      <w:r w:rsidR="0032259B" w:rsidRPr="0032259B">
        <w:t>ontrato de manutenção de veículos</w:t>
      </w:r>
      <w:r w:rsidR="0032259B">
        <w:t>, c</w:t>
      </w:r>
      <w:r w:rsidR="0032259B" w:rsidRPr="0032259B">
        <w:t>ontrato de cancela automática em praças de pedágio</w:t>
      </w:r>
      <w:r w:rsidR="0032259B">
        <w:t>, c</w:t>
      </w:r>
      <w:r w:rsidR="0032259B" w:rsidRPr="0032259B">
        <w:t>ontrato de lavagem de carros</w:t>
      </w:r>
      <w:r w:rsidR="0032259B">
        <w:t>, c</w:t>
      </w:r>
      <w:r w:rsidR="0032259B" w:rsidRPr="0032259B">
        <w:t>ontrato de aquisição de pneus</w:t>
      </w:r>
      <w:r w:rsidR="0032259B">
        <w:t xml:space="preserve"> etc</w:t>
      </w:r>
      <w:r w:rsidR="0032259B" w:rsidRPr="0032259B">
        <w:t>.</w:t>
      </w:r>
    </w:p>
    <w:p w14:paraId="529A5C91" w14:textId="50EB112C" w:rsidR="00AB24BD" w:rsidRDefault="00AB24BD" w:rsidP="00AB24BD">
      <w:pPr>
        <w:pStyle w:val="NotaExplicativa"/>
      </w:pPr>
      <w:r w:rsidRPr="00DC603D">
        <w:rPr>
          <w:rStyle w:val="DestaqueChar"/>
        </w:rPr>
        <w:t xml:space="preserve">Nota Explicativa </w:t>
      </w:r>
      <w:r>
        <w:rPr>
          <w:rStyle w:val="DestaqueChar"/>
        </w:rPr>
        <w:t>2</w:t>
      </w:r>
      <w:r w:rsidRPr="00DC603D">
        <w:rPr>
          <w:rStyle w:val="DestaqueChar"/>
        </w:rPr>
        <w:t>:</w:t>
      </w:r>
      <w:r>
        <w:t xml:space="preserve"> A redação acima é meramente exemplificativa.</w:t>
      </w:r>
    </w:p>
    <w:p w14:paraId="298F8714" w14:textId="3819D9C7" w:rsidR="00AD5552" w:rsidRDefault="00AD5552" w:rsidP="00B748DE">
      <w:pPr>
        <w:pStyle w:val="NotaExplicativa"/>
      </w:pPr>
      <w:r w:rsidRPr="00B748DE">
        <w:rPr>
          <w:rStyle w:val="Destaque-RedChar"/>
        </w:rPr>
        <w:t>EM CASO DE NÃO PREENCHIMENTO DESTE ITEM, DEVEM SER APRESENTADAS AS DEVIDAS JUSTIFICATIVAS</w:t>
      </w:r>
    </w:p>
    <w:p w14:paraId="2AC000E9" w14:textId="45D491E5" w:rsidR="00AD5552" w:rsidRDefault="00AD5552" w:rsidP="00DC603D">
      <w:pPr>
        <w:pStyle w:val="Nvel1-Ttulo"/>
      </w:pPr>
      <w:r>
        <w:t>DECLARAÇÃO DE VIABILIDADE</w:t>
      </w:r>
    </w:p>
    <w:p w14:paraId="264C5A95" w14:textId="6D0EE528" w:rsidR="0002233C" w:rsidRPr="00021381" w:rsidRDefault="0002233C" w:rsidP="00021381">
      <w:pPr>
        <w:pStyle w:val="Nvel2"/>
      </w:pPr>
      <w:r w:rsidRPr="00021381">
        <w:t xml:space="preserve">A solução será provida por meio de uma contratação direta, </w:t>
      </w:r>
      <w:r w:rsidR="007E6050" w:rsidRPr="00021381">
        <w:t xml:space="preserve">via inexigibilidade, </w:t>
      </w:r>
      <w:r w:rsidRPr="00021381">
        <w:t>sendo necessária a realização de um procedimento de Credenciamento, por se tratar de contratação paralela e não excludente.</w:t>
      </w:r>
    </w:p>
    <w:p w14:paraId="7EC851E6" w14:textId="2586FC5E" w:rsidR="0032259B" w:rsidRDefault="0032259B" w:rsidP="00255F23">
      <w:pPr>
        <w:pStyle w:val="Nvel2"/>
      </w:pPr>
      <w:r w:rsidRPr="0032259B">
        <w:t xml:space="preserve">Desta forma, a equipe de planejamento que subscreve este </w:t>
      </w:r>
      <w:r>
        <w:t>Estudo Técnico Preliminar</w:t>
      </w:r>
      <w:r w:rsidRPr="0032259B">
        <w:t xml:space="preserve"> posiciona-se pela adequação e viabilidade da contratação, nos termos propostos</w:t>
      </w:r>
      <w:r>
        <w:t>.</w:t>
      </w:r>
    </w:p>
    <w:p w14:paraId="063F7A3A" w14:textId="74B167B0" w:rsidR="00AD5552" w:rsidRDefault="00AD5552" w:rsidP="00DC603D">
      <w:pPr>
        <w:pStyle w:val="NotaExplicativa"/>
      </w:pPr>
      <w:r w:rsidRPr="00DC603D">
        <w:rPr>
          <w:rStyle w:val="DestaqueChar"/>
        </w:rPr>
        <w:t>Nota Explicativa:</w:t>
      </w:r>
      <w:r>
        <w:t xml:space="preserve"> A redação acima é meramente exemplificativa.</w:t>
      </w:r>
    </w:p>
    <w:p w14:paraId="4C40BE1D" w14:textId="55C1E799" w:rsidR="00AD5552" w:rsidRDefault="00AD5552" w:rsidP="00DC603D">
      <w:pPr>
        <w:pStyle w:val="NotaExplicativa"/>
      </w:pPr>
      <w:r w:rsidRPr="00DC603D">
        <w:rPr>
          <w:rStyle w:val="Destaque-RedChar"/>
        </w:rPr>
        <w:t>ESTE ITEM É DE PREENCHIMENTO OBRIGATÓRIO</w:t>
      </w:r>
    </w:p>
    <w:p w14:paraId="6ACA3D78" w14:textId="202C5A25" w:rsidR="00AD5552" w:rsidRDefault="00AD5552" w:rsidP="00DC603D">
      <w:pPr>
        <w:pStyle w:val="Nvel1-Ttulo"/>
      </w:pPr>
      <w:r>
        <w:t>ANEXOS</w:t>
      </w:r>
    </w:p>
    <w:p w14:paraId="6BA503C0" w14:textId="385C16F8" w:rsidR="00AD5552" w:rsidRDefault="00AD5552" w:rsidP="00797694">
      <w:pPr>
        <w:pStyle w:val="Nvel2-Red"/>
      </w:pPr>
      <w:r>
        <w:t>.........</w:t>
      </w:r>
    </w:p>
    <w:p w14:paraId="348DD0F7" w14:textId="28D721ED" w:rsidR="00AD5552" w:rsidRDefault="00AD5552" w:rsidP="00DC603D">
      <w:pPr>
        <w:pStyle w:val="NotaExplicativa"/>
      </w:pPr>
      <w:r w:rsidRPr="00DC603D">
        <w:rPr>
          <w:rStyle w:val="DestaqueChar"/>
        </w:rPr>
        <w:t>Nota Explicativa:</w:t>
      </w:r>
      <w:r>
        <w:t xml:space="preserve"> Relacionar outros anexos (documentos) necessários ou complementares para a </w:t>
      </w:r>
      <w:r w:rsidR="00DC603D">
        <w:t>composição</w:t>
      </w:r>
      <w:r>
        <w:t xml:space="preserve"> final do documento, se houver.</w:t>
      </w:r>
    </w:p>
    <w:p w14:paraId="3F966314" w14:textId="627EA097" w:rsidR="00AD5552" w:rsidRDefault="00AD5552" w:rsidP="00DC603D">
      <w:pPr>
        <w:pStyle w:val="Nvel1-Ttulo"/>
      </w:pPr>
      <w:r>
        <w:t>RESPONSÁVEIS</w:t>
      </w:r>
    </w:p>
    <w:p w14:paraId="0763DDD2" w14:textId="2FAAF8BB" w:rsidR="00AD5552" w:rsidRDefault="00AD5552" w:rsidP="00797694">
      <w:pPr>
        <w:pStyle w:val="Nvel2-Red"/>
      </w:pPr>
      <w:r>
        <w:t>.........</w:t>
      </w:r>
    </w:p>
    <w:p w14:paraId="1D4175D1" w14:textId="77777777" w:rsidR="00AD5552" w:rsidRDefault="00AD5552" w:rsidP="00DC603D">
      <w:pPr>
        <w:pStyle w:val="NotaExplicativa"/>
      </w:pPr>
      <w:r w:rsidRPr="00DC603D">
        <w:rPr>
          <w:rStyle w:val="DestaqueChar"/>
        </w:rPr>
        <w:t xml:space="preserve">Nota Explicativa: </w:t>
      </w:r>
      <w:r>
        <w:t>Indicar nome e cargo dos responsáveis pela elaboração do ETP.</w:t>
      </w:r>
    </w:p>
    <w:p w14:paraId="1B83B93C" w14:textId="77777777" w:rsidR="00AD5552" w:rsidRPr="00DC603D" w:rsidRDefault="00AD5552" w:rsidP="00DC603D">
      <w:pPr>
        <w:rPr>
          <w:szCs w:val="24"/>
        </w:rPr>
      </w:pPr>
      <w:r w:rsidRPr="00DC603D">
        <w:rPr>
          <w:szCs w:val="24"/>
        </w:rPr>
        <w:t xml:space="preserve">Irupi/ES, </w:t>
      </w:r>
      <w:r w:rsidRPr="00722B0E">
        <w:rPr>
          <w:rStyle w:val="Nvel2-RedChar"/>
          <w:rFonts w:asciiTheme="minorHAnsi" w:hAnsiTheme="minorHAnsi"/>
          <w:i w:val="0"/>
          <w:iCs/>
          <w:szCs w:val="24"/>
        </w:rPr>
        <w:t>[dia]</w:t>
      </w:r>
      <w:r w:rsidRPr="00722B0E">
        <w:rPr>
          <w:i/>
          <w:iCs/>
          <w:szCs w:val="24"/>
        </w:rPr>
        <w:t xml:space="preserve"> </w:t>
      </w:r>
      <w:r w:rsidRPr="00DC603D">
        <w:rPr>
          <w:szCs w:val="24"/>
        </w:rPr>
        <w:t xml:space="preserve">de </w:t>
      </w:r>
      <w:r w:rsidRPr="00722B0E">
        <w:rPr>
          <w:rStyle w:val="Nvel2-RedChar"/>
          <w:rFonts w:asciiTheme="minorHAnsi" w:hAnsiTheme="minorHAnsi"/>
          <w:i w:val="0"/>
          <w:iCs/>
          <w:szCs w:val="24"/>
        </w:rPr>
        <w:t>[mês]</w:t>
      </w:r>
      <w:r w:rsidRPr="00DC603D">
        <w:rPr>
          <w:szCs w:val="24"/>
        </w:rPr>
        <w:t xml:space="preserve"> de </w:t>
      </w:r>
      <w:r w:rsidRPr="00722B0E">
        <w:rPr>
          <w:rStyle w:val="Nvel2-RedChar"/>
          <w:rFonts w:asciiTheme="minorHAnsi" w:hAnsiTheme="minorHAnsi"/>
          <w:i w:val="0"/>
          <w:iCs/>
          <w:szCs w:val="24"/>
        </w:rPr>
        <w:t>[ano]</w:t>
      </w:r>
      <w:r w:rsidRPr="00DC603D">
        <w:rPr>
          <w:szCs w:val="24"/>
        </w:rPr>
        <w:t>.</w:t>
      </w:r>
    </w:p>
    <w:p w14:paraId="27660658" w14:textId="77777777" w:rsidR="00AD5552" w:rsidRDefault="00AD5552" w:rsidP="002D2AFE"/>
    <w:p w14:paraId="100E25C1" w14:textId="77777777" w:rsidR="00AD5552" w:rsidRPr="002D2AFE" w:rsidRDefault="00AD5552" w:rsidP="002D2AFE">
      <w:pPr>
        <w:jc w:val="center"/>
        <w:rPr>
          <w:color w:val="FF0000"/>
        </w:rPr>
      </w:pPr>
      <w:r w:rsidRPr="002D2AFE">
        <w:rPr>
          <w:color w:val="FF0000"/>
        </w:rPr>
        <w:t>__________________________________</w:t>
      </w:r>
    </w:p>
    <w:p w14:paraId="09CB110B" w14:textId="77777777" w:rsidR="00AD5552" w:rsidRDefault="00AD5552" w:rsidP="002D2AFE">
      <w:pPr>
        <w:jc w:val="center"/>
        <w:rPr>
          <w:color w:val="FF0000"/>
        </w:rPr>
      </w:pPr>
      <w:r w:rsidRPr="002D2AFE">
        <w:rPr>
          <w:color w:val="FF0000"/>
        </w:rPr>
        <w:t>Assinatura do(s) servidor(es) (ou equipe) responsável(is)</w:t>
      </w:r>
    </w:p>
    <w:p w14:paraId="24990156" w14:textId="460C549E" w:rsidR="00D74AA8" w:rsidRPr="00820837" w:rsidRDefault="00D74AA8" w:rsidP="00D74AA8">
      <w:pPr>
        <w:pStyle w:val="Ttulo-SemNmero"/>
      </w:pPr>
      <w:bookmarkStart w:id="1" w:name="_Hlk192750165"/>
      <w:r w:rsidRPr="00820837">
        <w:lastRenderedPageBreak/>
        <w:t>Aprovação Autoridade Competente</w:t>
      </w:r>
    </w:p>
    <w:p w14:paraId="355C548E" w14:textId="05FB44B9" w:rsidR="00D74AA8" w:rsidRPr="00820837" w:rsidRDefault="00E80954" w:rsidP="00D74AA8">
      <w:r w:rsidRPr="00820837">
        <w:t>Aprovo o presente Estudo Técnico Preliminar - ETP, considerando a sua adequação aos requisitos técnicos e à necessidade da Administração. Determino o prosseguimento dos trâmites administrativos para a devida instrução processual, observando-se as normativas aplicáveis.</w:t>
      </w:r>
    </w:p>
    <w:p w14:paraId="1097EDD6" w14:textId="77777777" w:rsidR="00E80954" w:rsidRPr="00820837" w:rsidRDefault="00E80954" w:rsidP="00D74AA8"/>
    <w:p w14:paraId="7ACDE9A0" w14:textId="77777777" w:rsidR="00E80954" w:rsidRPr="00820837" w:rsidRDefault="00E80954" w:rsidP="00E80954">
      <w:pPr>
        <w:jc w:val="center"/>
        <w:rPr>
          <w:color w:val="FF0000"/>
        </w:rPr>
      </w:pPr>
      <w:r w:rsidRPr="00820837">
        <w:rPr>
          <w:color w:val="FF0000"/>
        </w:rPr>
        <w:t>__________________________________</w:t>
      </w:r>
    </w:p>
    <w:p w14:paraId="48888E78" w14:textId="7D718413" w:rsidR="00E80954" w:rsidRDefault="00E80954" w:rsidP="00E80954">
      <w:pPr>
        <w:jc w:val="center"/>
        <w:rPr>
          <w:color w:val="FF0000"/>
        </w:rPr>
      </w:pPr>
      <w:r w:rsidRPr="00820837">
        <w:rPr>
          <w:color w:val="FF0000"/>
        </w:rPr>
        <w:t>Autoridade Competente</w:t>
      </w:r>
    </w:p>
    <w:bookmarkEnd w:id="1"/>
    <w:p w14:paraId="5AD389C6" w14:textId="33942DE1" w:rsidR="00AD5552" w:rsidRDefault="00AD5552" w:rsidP="00DC603D">
      <w:pPr>
        <w:pStyle w:val="NotaExplicativa"/>
      </w:pPr>
      <w:r w:rsidRPr="00DC603D">
        <w:rPr>
          <w:rStyle w:val="DestaqueChar"/>
        </w:rPr>
        <w:t xml:space="preserve">Nota Explicativa </w:t>
      </w:r>
      <w:r w:rsidR="00EE2F69">
        <w:rPr>
          <w:rStyle w:val="DestaqueChar"/>
        </w:rPr>
        <w:t>1</w:t>
      </w:r>
      <w:r w:rsidRPr="00DC603D">
        <w:rPr>
          <w:rStyle w:val="DestaqueChar"/>
        </w:rPr>
        <w:t>:</w:t>
      </w:r>
      <w:r>
        <w:t xml:space="preserve"> Registre-se que, salvo no caso de elaboração do ETP pela própria autoridade </w:t>
      </w:r>
      <w:r w:rsidR="00DC603D">
        <w:t>competente</w:t>
      </w:r>
      <w:r>
        <w:t xml:space="preserve"> para aprová-lo, eventual equipe incumbida de tal confecção deve ser designada pela autoridade </w:t>
      </w:r>
      <w:r w:rsidR="00DC603D">
        <w:t>competente</w:t>
      </w:r>
      <w:r>
        <w:t xml:space="preserve"> nos termos do art. 7º da Lei nº 14.133, de 2021, incumbindo a esta aferir o cumprimento dos </w:t>
      </w:r>
      <w:r w:rsidR="00DC603D">
        <w:t>requisitos</w:t>
      </w:r>
      <w:r>
        <w:t xml:space="preserve"> necessários a esta função.</w:t>
      </w:r>
    </w:p>
    <w:p w14:paraId="005967C5" w14:textId="5883A236" w:rsidR="00AD5552" w:rsidRDefault="00AD5552" w:rsidP="00DC603D">
      <w:pPr>
        <w:pStyle w:val="NotaExplicativa"/>
      </w:pPr>
      <w:r w:rsidRPr="00DC603D">
        <w:rPr>
          <w:rStyle w:val="DestaqueChar"/>
        </w:rPr>
        <w:t xml:space="preserve">Nota Explicativa </w:t>
      </w:r>
      <w:r w:rsidR="00EE2F69">
        <w:rPr>
          <w:rStyle w:val="DestaqueChar"/>
        </w:rPr>
        <w:t>2</w:t>
      </w:r>
      <w:r w:rsidRPr="00DC603D">
        <w:rPr>
          <w:rStyle w:val="DestaqueChar"/>
        </w:rPr>
        <w:t>:</w:t>
      </w:r>
      <w:r>
        <w:t xml:space="preserve"> Incumbe, conjuntamente, aos servidores da área técnica e da requisitante, designados na forma do </w:t>
      </w:r>
      <w:hyperlink r:id="rId8" w:history="1">
        <w:r w:rsidR="00DC603D" w:rsidRPr="00706EB4">
          <w:rPr>
            <w:rStyle w:val="Hyperlink"/>
          </w:rPr>
          <w:t>art. 7º da Lei nº 14.133, de 2021</w:t>
        </w:r>
      </w:hyperlink>
      <w:r w:rsidR="00DC603D">
        <w:t xml:space="preserve"> p</w:t>
      </w:r>
      <w:r>
        <w:t xml:space="preserve">elas respectivas autoridades, a elaboração do Estudo </w:t>
      </w:r>
      <w:r w:rsidR="00DC603D">
        <w:t>Técnico</w:t>
      </w:r>
      <w:r>
        <w:t xml:space="preserve"> Preliminar, podendo a mesma área cumprir ambos os papéis. Uma outra possibilidade é o uso de uma Equipe de Planejamento da Contratação, caso haja alguma designada para tal fim.</w:t>
      </w:r>
    </w:p>
    <w:p w14:paraId="47454025" w14:textId="1C093B6F" w:rsidR="00230A16" w:rsidRPr="009D1276" w:rsidRDefault="00AD5552" w:rsidP="00230A16">
      <w:pPr>
        <w:pStyle w:val="NotaExplicativa"/>
      </w:pPr>
      <w:r w:rsidRPr="00DC603D">
        <w:rPr>
          <w:rStyle w:val="DestaqueChar"/>
        </w:rPr>
        <w:t xml:space="preserve">Nota Explicativa </w:t>
      </w:r>
      <w:r w:rsidR="00EE2F69">
        <w:rPr>
          <w:rStyle w:val="DestaqueChar"/>
        </w:rPr>
        <w:t>3</w:t>
      </w:r>
      <w:r w:rsidRPr="00DC603D">
        <w:rPr>
          <w:rStyle w:val="DestaqueChar"/>
        </w:rPr>
        <w:t>:</w:t>
      </w:r>
      <w:r>
        <w:t xml:space="preserve"> Atentar para a necessidade de avaliação quanto à pertinência de classificar o ETP nos termos da </w:t>
      </w:r>
      <w:hyperlink r:id="rId9" w:history="1">
        <w:r w:rsidR="00DC603D" w:rsidRPr="00706EB4">
          <w:rPr>
            <w:rStyle w:val="Hyperlink"/>
          </w:rPr>
          <w:t>Lei nº 12.527, de 18 de novembro de 2011</w:t>
        </w:r>
      </w:hyperlink>
      <w:r w:rsidR="00DC603D" w:rsidRPr="00706EB4">
        <w:t xml:space="preserve"> (L</w:t>
      </w:r>
      <w:r w:rsidR="00DC603D">
        <w:t xml:space="preserve"> </w:t>
      </w:r>
      <w:r>
        <w:t>ei de Acesso à Informação).</w:t>
      </w:r>
    </w:p>
    <w:sectPr w:rsidR="00230A16" w:rsidRPr="009D1276" w:rsidSect="00375449">
      <w:headerReference w:type="default" r:id="rId10"/>
      <w:footerReference w:type="default" r:id="rId11"/>
      <w:pgSz w:w="11906" w:h="16838"/>
      <w:pgMar w:top="1247" w:right="1418" w:bottom="1247"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2F43E" w14:textId="77777777" w:rsidR="006A115C" w:rsidRDefault="006A115C" w:rsidP="001223EB">
      <w:r>
        <w:separator/>
      </w:r>
    </w:p>
  </w:endnote>
  <w:endnote w:type="continuationSeparator" w:id="0">
    <w:p w14:paraId="162A7D4E" w14:textId="77777777" w:rsidR="006A115C" w:rsidRDefault="006A115C" w:rsidP="0012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96904B4E-BB8C-4003-9518-975D8F48989A}"/>
    <w:embedBold r:id="rId2" w:fontKey="{C35FAD48-6563-4F21-A156-8B291AF74FA1}"/>
    <w:embedItalic r:id="rId3" w:fontKey="{719F0167-4802-4FEC-ACDC-61E7695977D1}"/>
    <w:embedBoldItalic r:id="rId4" w:fontKey="{B7013BB5-AA48-48AD-8247-DFE370A6E5D8}"/>
  </w:font>
  <w:font w:name="Times New Roman">
    <w:panose1 w:val="02020603050405020304"/>
    <w:charset w:val="00"/>
    <w:family w:val="roman"/>
    <w:pitch w:val="variable"/>
    <w:sig w:usb0="E0002EFF" w:usb1="C000785B" w:usb2="00000009" w:usb3="00000000" w:csb0="000001FF" w:csb1="00000000"/>
    <w:embedRegular r:id="rId5" w:fontKey="{4AF4E4E6-56E8-4AF7-8653-68EF0332AF6D}"/>
    <w:embedBold r:id="rId6" w:fontKey="{6C65F844-8B4F-4260-82E2-CEC10C647EA3}"/>
    <w:embedItalic r:id="rId7" w:fontKey="{17EF6A7A-3E07-4BB4-B1A1-37D82FCE77E5}"/>
    <w:embedBoldItalic r:id="rId8" w:fontKey="{E2193641-3BF3-4C2A-9358-8E6E2BF7D5BA}"/>
  </w:font>
  <w:font w:name="Aptos Black">
    <w:panose1 w:val="020B0004020202020204"/>
    <w:charset w:val="00"/>
    <w:family w:val="swiss"/>
    <w:pitch w:val="variable"/>
    <w:sig w:usb0="20000287" w:usb1="00000003" w:usb2="00000000" w:usb3="00000000" w:csb0="0000019F" w:csb1="00000000"/>
    <w:embedRegular r:id="rId9" w:fontKey="{9337BF25-CEA9-45B9-8EFB-094CF3A10D0C}"/>
  </w:font>
  <w:font w:name="Aptos">
    <w:panose1 w:val="020B0004020202020204"/>
    <w:charset w:val="00"/>
    <w:family w:val="swiss"/>
    <w:pitch w:val="variable"/>
    <w:sig w:usb0="20000287" w:usb1="00000003" w:usb2="00000000" w:usb3="00000000" w:csb0="0000019F" w:csb1="00000000"/>
    <w:embedRegular r:id="rId10" w:fontKey="{55AE6FAC-579A-4A88-A8F4-2DC8781AE82F}"/>
    <w:embedBold r:id="rId11" w:fontKey="{84B633F3-1411-4748-BE55-1D7709B5A869}"/>
    <w:embedItalic r:id="rId12" w:fontKey="{E4C4DAEC-9B1C-4D6F-B5DF-BC607CE223DD}"/>
    <w:embedBoldItalic r:id="rId13" w:fontKey="{17B1D94B-C128-4E91-96A1-559520E0B398}"/>
  </w:font>
  <w:font w:name="Aptos Display">
    <w:charset w:val="00"/>
    <w:family w:val="swiss"/>
    <w:pitch w:val="variable"/>
    <w:sig w:usb0="20000287" w:usb1="00000003" w:usb2="00000000" w:usb3="00000000" w:csb0="0000019F" w:csb1="00000000"/>
    <w:embedRegular r:id="rId14" w:fontKey="{CD2D444A-BA8A-4960-9986-44AEFAE24C55}"/>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5" w:fontKey="{AEBF992E-B19A-45FB-AF57-0EEF1628B0B7}"/>
  </w:font>
  <w:font w:name="Arial">
    <w:panose1 w:val="020B0604020202020204"/>
    <w:charset w:val="00"/>
    <w:family w:val="swiss"/>
    <w:pitch w:val="variable"/>
    <w:sig w:usb0="E0002EFF" w:usb1="C000785B" w:usb2="00000009" w:usb3="00000000" w:csb0="000001FF" w:csb1="00000000"/>
    <w:embedRegular r:id="rId16" w:fontKey="{0F80B391-7DE4-42D2-8FF7-8116282D8E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B42A" w14:textId="0FDB827F" w:rsidR="00E20B8A" w:rsidRDefault="00E20B8A" w:rsidP="00CF6CC9">
    <w:pPr>
      <w:pStyle w:val="Rodap"/>
      <w:tabs>
        <w:tab w:val="clear" w:pos="4252"/>
      </w:tabs>
      <w:ind w:left="3969"/>
      <w:rPr>
        <w:rFonts w:cs="Calibri"/>
        <w:sz w:val="20"/>
        <w:szCs w:val="20"/>
      </w:rPr>
    </w:pPr>
    <w:bookmarkStart w:id="2" w:name="_Hlk180539419"/>
    <w:bookmarkStart w:id="3" w:name="_Hlk180539420"/>
    <w:r>
      <w:rPr>
        <w:rFonts w:cs="Calibri"/>
        <w:noProof/>
        <w:sz w:val="20"/>
        <w:szCs w:val="20"/>
      </w:rPr>
      <w:drawing>
        <wp:anchor distT="0" distB="0" distL="114300" distR="114300" simplePos="0" relativeHeight="251659264" behindDoc="0" locked="0" layoutInCell="1" allowOverlap="1" wp14:anchorId="44B2BA8B" wp14:editId="17AB4210">
          <wp:simplePos x="0" y="0"/>
          <wp:positionH relativeFrom="margin">
            <wp:align>left</wp:align>
          </wp:positionH>
          <wp:positionV relativeFrom="paragraph">
            <wp:posOffset>-10795</wp:posOffset>
          </wp:positionV>
          <wp:extent cx="2422348" cy="393700"/>
          <wp:effectExtent l="0" t="0" r="0" b="6350"/>
          <wp:wrapNone/>
          <wp:docPr id="11146864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6409" name="Imagem 1114686409"/>
                  <pic:cNvPicPr/>
                </pic:nvPicPr>
                <pic:blipFill>
                  <a:blip r:embed="rId1">
                    <a:extLst>
                      <a:ext uri="{28A0092B-C50C-407E-A947-70E740481C1C}">
                        <a14:useLocalDpi xmlns:a14="http://schemas.microsoft.com/office/drawing/2010/main" val="0"/>
                      </a:ext>
                    </a:extLst>
                  </a:blip>
                  <a:stretch>
                    <a:fillRect/>
                  </a:stretch>
                </pic:blipFill>
                <pic:spPr>
                  <a:xfrm>
                    <a:off x="0" y="0"/>
                    <a:ext cx="2422348" cy="393700"/>
                  </a:xfrm>
                  <a:prstGeom prst="rect">
                    <a:avLst/>
                  </a:prstGeom>
                </pic:spPr>
              </pic:pic>
            </a:graphicData>
          </a:graphic>
          <wp14:sizeRelH relativeFrom="margin">
            <wp14:pctWidth>0</wp14:pctWidth>
          </wp14:sizeRelH>
          <wp14:sizeRelV relativeFrom="margin">
            <wp14:pctHeight>0</wp14:pctHeight>
          </wp14:sizeRelV>
        </wp:anchor>
      </w:drawing>
    </w:r>
    <w:r w:rsidRPr="007F142B">
      <w:rPr>
        <w:rFonts w:cs="Calibri"/>
        <w:sz w:val="20"/>
        <w:szCs w:val="20"/>
      </w:rPr>
      <w:t xml:space="preserve">Atualização: </w:t>
    </w:r>
    <w:r w:rsidR="00626E40">
      <w:rPr>
        <w:rFonts w:cs="Calibri"/>
        <w:sz w:val="20"/>
        <w:szCs w:val="20"/>
      </w:rPr>
      <w:t>julho</w:t>
    </w:r>
    <w:r w:rsidRPr="007F142B">
      <w:rPr>
        <w:rFonts w:cs="Calibri"/>
        <w:sz w:val="20"/>
        <w:szCs w:val="20"/>
      </w:rPr>
      <w:t>/</w:t>
    </w:r>
    <w:r w:rsidR="00411412">
      <w:rPr>
        <w:rFonts w:cs="Calibri"/>
        <w:sz w:val="20"/>
        <w:szCs w:val="20"/>
      </w:rPr>
      <w:t>2026</w:t>
    </w:r>
  </w:p>
  <w:bookmarkEnd w:id="2"/>
  <w:bookmarkEnd w:id="3"/>
  <w:p w14:paraId="7B984BFC" w14:textId="0DAFAD16" w:rsidR="00DC603D" w:rsidRPr="00DC603D" w:rsidRDefault="00E20B8A" w:rsidP="00F6645A">
    <w:pPr>
      <w:pStyle w:val="Rodap"/>
      <w:tabs>
        <w:tab w:val="clear" w:pos="4252"/>
      </w:tabs>
      <w:ind w:left="3969"/>
      <w:rPr>
        <w:sz w:val="20"/>
        <w:szCs w:val="20"/>
      </w:rPr>
    </w:pPr>
    <w:r w:rsidRPr="00E20B8A">
      <w:rPr>
        <w:rFonts w:cs="Calibri"/>
        <w:sz w:val="20"/>
        <w:szCs w:val="20"/>
      </w:rPr>
      <w:t>Modelo de Estudo Técnico Preliminar - ETP</w:t>
    </w:r>
    <w:r w:rsidR="00411412">
      <w:rPr>
        <w:rFonts w:cs="Calibri"/>
        <w:sz w:val="20"/>
        <w:szCs w:val="20"/>
      </w:rPr>
      <w:t xml:space="preserve"> </w:t>
    </w:r>
    <w:r w:rsidR="00411412" w:rsidRPr="00411412">
      <w:rPr>
        <w:rFonts w:cs="Calibri"/>
        <w:sz w:val="20"/>
        <w:szCs w:val="20"/>
      </w:rPr>
      <w:t>- Credenciamento - Café da Agricultura Familiar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A94AD" w14:textId="77777777" w:rsidR="006A115C" w:rsidRDefault="006A115C" w:rsidP="001223EB">
      <w:r>
        <w:separator/>
      </w:r>
    </w:p>
  </w:footnote>
  <w:footnote w:type="continuationSeparator" w:id="0">
    <w:p w14:paraId="0E6B25FA" w14:textId="77777777" w:rsidR="006A115C" w:rsidRDefault="006A115C" w:rsidP="00122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8E9E" w14:textId="278FDE77" w:rsidR="00411412" w:rsidRDefault="00411412">
    <w:pPr>
      <w:pStyle w:val="Cabealho"/>
    </w:pPr>
    <w:r>
      <w:rPr>
        <w:noProof/>
        <w:lang w:eastAsia="pt-BR"/>
      </w:rPr>
      <w:drawing>
        <wp:anchor distT="0" distB="0" distL="114300" distR="114300" simplePos="0" relativeHeight="251661312" behindDoc="0" locked="0" layoutInCell="1" allowOverlap="1" wp14:anchorId="33DFCEF9" wp14:editId="04F84279">
          <wp:simplePos x="0" y="0"/>
          <wp:positionH relativeFrom="margin">
            <wp:posOffset>4911725</wp:posOffset>
          </wp:positionH>
          <wp:positionV relativeFrom="paragraph">
            <wp:posOffset>-453721</wp:posOffset>
          </wp:positionV>
          <wp:extent cx="847725" cy="847725"/>
          <wp:effectExtent l="0" t="0" r="0" b="0"/>
          <wp:wrapNone/>
          <wp:docPr id="390723245" name="Imagem 4" descr="Uma imagem contendo mesa, comida, prato, co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47429" name="Imagem 4" descr="Uma imagem contendo mesa, comida, prato, copo&#10;&#10;O conteúdo gerado por IA pode estar incorreto."/>
                  <pic:cNvPicPr/>
                </pic:nvPicPr>
                <pic:blipFill>
                  <a:blip r:embed="rId1"/>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44D"/>
    <w:multiLevelType w:val="multilevel"/>
    <w:tmpl w:val="AC6079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940084"/>
    <w:multiLevelType w:val="multilevel"/>
    <w:tmpl w:val="30FE0362"/>
    <w:lvl w:ilvl="0">
      <w:start w:val="1"/>
      <w:numFmt w:val="decimal"/>
      <w:pStyle w:val="Nvel1-Ttulo"/>
      <w:suff w:val="space"/>
      <w:lvlText w:val="%1."/>
      <w:lvlJc w:val="left"/>
      <w:pPr>
        <w:ind w:left="0" w:firstLine="0"/>
      </w:pPr>
    </w:lvl>
    <w:lvl w:ilvl="1">
      <w:start w:val="1"/>
      <w:numFmt w:val="decimal"/>
      <w:pStyle w:val="Nvel2"/>
      <w:suff w:val="space"/>
      <w:lvlText w:val="%1.%2."/>
      <w:lvlJc w:val="left"/>
      <w:pPr>
        <w:ind w:left="0" w:firstLine="0"/>
      </w:pPr>
      <w:rPr>
        <w:rFonts w:ascii="Calibri" w:hAnsi="Calibri" w:cs="Calibri" w:hint="default"/>
        <w:b w:val="0"/>
        <w:bCs w:val="0"/>
        <w:i w:val="0"/>
        <w:iCs w:val="0"/>
        <w:sz w:val="24"/>
        <w:szCs w:val="24"/>
      </w:rPr>
    </w:lvl>
    <w:lvl w:ilvl="2">
      <w:start w:val="1"/>
      <w:numFmt w:val="decimal"/>
      <w:pStyle w:val="Nvel3"/>
      <w:suff w:val="space"/>
      <w:lvlText w:val="%1.%2.%3."/>
      <w:lvlJc w:val="left"/>
      <w:pPr>
        <w:ind w:left="567" w:firstLine="0"/>
      </w:pPr>
      <w:rPr>
        <w:rFonts w:hint="default"/>
        <w:b w:val="0"/>
        <w:bCs w:val="0"/>
      </w:rPr>
    </w:lvl>
    <w:lvl w:ilvl="3">
      <w:start w:val="1"/>
      <w:numFmt w:val="decimal"/>
      <w:pStyle w:val="Nvel4"/>
      <w:suff w:val="space"/>
      <w:lvlText w:val="%1.%2.%3.%4."/>
      <w:lvlJc w:val="left"/>
      <w:pPr>
        <w:ind w:left="1134" w:firstLine="0"/>
      </w:pPr>
      <w:rPr>
        <w:rFonts w:hint="default"/>
      </w:rPr>
    </w:lvl>
    <w:lvl w:ilvl="4">
      <w:start w:val="1"/>
      <w:numFmt w:val="decimal"/>
      <w:pStyle w:val="Nvel5"/>
      <w:suff w:val="space"/>
      <w:lvlText w:val="%1.%2.%3.%4.%5."/>
      <w:lvlJc w:val="left"/>
      <w:pPr>
        <w:ind w:left="1701"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2" w15:restartNumberingAfterBreak="0">
    <w:nsid w:val="03AC02B3"/>
    <w:multiLevelType w:val="multilevel"/>
    <w:tmpl w:val="8970FFC2"/>
    <w:lvl w:ilvl="0">
      <w:start w:val="1"/>
      <w:numFmt w:val="decimal"/>
      <w:pStyle w:val="Defeito-Nvel1-Ttulo-Red"/>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264FD4"/>
    <w:multiLevelType w:val="multilevel"/>
    <w:tmpl w:val="085CFB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7534642"/>
    <w:multiLevelType w:val="multilevel"/>
    <w:tmpl w:val="4394FF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C404236"/>
    <w:multiLevelType w:val="hybridMultilevel"/>
    <w:tmpl w:val="C97E784A"/>
    <w:lvl w:ilvl="0" w:tplc="363AA66E">
      <w:start w:val="1"/>
      <w:numFmt w:val="decimal"/>
      <w:lvlText w:val="%1."/>
      <w:lvlJc w:val="left"/>
      <w:pPr>
        <w:ind w:left="1004" w:hanging="360"/>
      </w:pPr>
      <w:rPr>
        <w:rFonts w:ascii="Aptos Black" w:hAnsi="Aptos Black" w:hint="default"/>
        <w:color w:val="FF000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15:restartNumberingAfterBreak="0">
    <w:nsid w:val="3A145EEE"/>
    <w:multiLevelType w:val="hybridMultilevel"/>
    <w:tmpl w:val="5B506BA2"/>
    <w:lvl w:ilvl="0" w:tplc="377E5D9A">
      <w:start w:val="1"/>
      <w:numFmt w:val="decimal"/>
      <w:lvlText w:val="%1."/>
      <w:lvlJc w:val="left"/>
      <w:pPr>
        <w:ind w:left="720" w:hanging="360"/>
      </w:pPr>
      <w:rPr>
        <w:rFonts w:hint="default"/>
        <w:b/>
        <w:i/>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0C51070"/>
    <w:multiLevelType w:val="multilevel"/>
    <w:tmpl w:val="981846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530005A"/>
    <w:multiLevelType w:val="multilevel"/>
    <w:tmpl w:val="7534CD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58532576">
    <w:abstractNumId w:val="1"/>
  </w:num>
  <w:num w:numId="2" w16cid:durableId="611400980">
    <w:abstractNumId w:val="1"/>
    <w:lvlOverride w:ilvl="0">
      <w:lvl w:ilvl="0">
        <w:start w:val="1"/>
        <w:numFmt w:val="decimal"/>
        <w:pStyle w:val="Nvel1-Ttulo"/>
        <w:suff w:val="space"/>
        <w:lvlText w:val="%1."/>
        <w:lvlJc w:val="left"/>
        <w:pPr>
          <w:ind w:left="0" w:firstLine="0"/>
        </w:pPr>
        <w:rPr>
          <w:rFonts w:hint="default"/>
        </w:rPr>
      </w:lvl>
    </w:lvlOverride>
    <w:lvlOverride w:ilvl="1">
      <w:lvl w:ilvl="1">
        <w:start w:val="1"/>
        <w:numFmt w:val="decimal"/>
        <w:pStyle w:val="Nvel2"/>
        <w:lvlText w:val="%1.%2."/>
        <w:lvlJc w:val="left"/>
        <w:pPr>
          <w:ind w:left="0" w:firstLine="0"/>
        </w:pPr>
        <w:rPr>
          <w:rFonts w:hint="default"/>
        </w:rPr>
      </w:lvl>
    </w:lvlOverride>
    <w:lvlOverride w:ilvl="2">
      <w:lvl w:ilvl="2">
        <w:start w:val="1"/>
        <w:numFmt w:val="decimal"/>
        <w:pStyle w:val="Nvel3"/>
        <w:lvlText w:val="%1.%2.%3."/>
        <w:lvlJc w:val="left"/>
        <w:pPr>
          <w:ind w:left="1134" w:firstLine="0"/>
        </w:pPr>
        <w:rPr>
          <w:rFonts w:hint="default"/>
        </w:rPr>
      </w:lvl>
    </w:lvlOverride>
    <w:lvlOverride w:ilvl="3">
      <w:lvl w:ilvl="3">
        <w:start w:val="1"/>
        <w:numFmt w:val="decimal"/>
        <w:pStyle w:val="Nvel4"/>
        <w:lvlText w:val="%1.%2.%3.%4."/>
        <w:lvlJc w:val="left"/>
        <w:pPr>
          <w:ind w:left="1701" w:firstLine="0"/>
        </w:pPr>
        <w:rPr>
          <w:rFonts w:hint="default"/>
        </w:rPr>
      </w:lvl>
    </w:lvlOverride>
    <w:lvlOverride w:ilvl="4">
      <w:lvl w:ilvl="4">
        <w:start w:val="1"/>
        <w:numFmt w:val="decimal"/>
        <w:pStyle w:val="Nvel5"/>
        <w:lvlText w:val="%1.%2.%3.%4.%5."/>
        <w:lvlJc w:val="left"/>
        <w:pPr>
          <w:ind w:left="2268" w:firstLine="0"/>
        </w:pPr>
        <w:rPr>
          <w:rFonts w:hint="default"/>
        </w:rPr>
      </w:lvl>
    </w:lvlOverride>
    <w:lvlOverride w:ilvl="5">
      <w:lvl w:ilvl="5">
        <w:start w:val="1"/>
        <w:numFmt w:val="decimal"/>
        <w:lvlText w:val="%1.%2.%3.%4.%5.%6."/>
        <w:lvlJc w:val="left"/>
        <w:pPr>
          <w:ind w:left="2835" w:firstLine="0"/>
        </w:pPr>
        <w:rPr>
          <w:rFonts w:hint="default"/>
        </w:rPr>
      </w:lvl>
    </w:lvlOverride>
    <w:lvlOverride w:ilvl="6">
      <w:lvl w:ilvl="6">
        <w:start w:val="1"/>
        <w:numFmt w:val="decimal"/>
        <w:lvlText w:val="%1.%2.%3.%4.%5.%6.%7."/>
        <w:lvlJc w:val="left"/>
        <w:pPr>
          <w:ind w:left="3402" w:firstLine="0"/>
        </w:pPr>
        <w:rPr>
          <w:rFonts w:hint="default"/>
        </w:rPr>
      </w:lvl>
    </w:lvlOverride>
    <w:lvlOverride w:ilvl="7">
      <w:lvl w:ilvl="7">
        <w:start w:val="1"/>
        <w:numFmt w:val="decimal"/>
        <w:lvlText w:val="%1.%2.%3.%4.%5.%6.%7.%8."/>
        <w:lvlJc w:val="left"/>
        <w:pPr>
          <w:ind w:left="3969" w:firstLine="0"/>
        </w:pPr>
        <w:rPr>
          <w:rFonts w:hint="default"/>
        </w:rPr>
      </w:lvl>
    </w:lvlOverride>
    <w:lvlOverride w:ilvl="8">
      <w:lvl w:ilvl="8">
        <w:start w:val="1"/>
        <w:numFmt w:val="decimal"/>
        <w:lvlText w:val="%1.%2.%3.%4.%5.%6.%7.%8.%9."/>
        <w:lvlJc w:val="left"/>
        <w:pPr>
          <w:ind w:left="4536" w:firstLine="0"/>
        </w:pPr>
        <w:rPr>
          <w:rFonts w:hint="default"/>
        </w:rPr>
      </w:lvl>
    </w:lvlOverride>
  </w:num>
  <w:num w:numId="3" w16cid:durableId="1578706062">
    <w:abstractNumId w:val="1"/>
    <w:lvlOverride w:ilvl="0">
      <w:lvl w:ilvl="0">
        <w:start w:val="1"/>
        <w:numFmt w:val="decimal"/>
        <w:pStyle w:val="Nvel1-Ttulo"/>
        <w:suff w:val="space"/>
        <w:lvlText w:val="%1."/>
        <w:lvlJc w:val="left"/>
        <w:pPr>
          <w:ind w:left="0" w:firstLine="0"/>
        </w:pPr>
        <w:rPr>
          <w:rFonts w:hint="default"/>
        </w:rPr>
      </w:lvl>
    </w:lvlOverride>
    <w:lvlOverride w:ilvl="1">
      <w:lvl w:ilvl="1">
        <w:start w:val="1"/>
        <w:numFmt w:val="decimal"/>
        <w:pStyle w:val="Nvel2"/>
        <w:lvlText w:val="%1.%2."/>
        <w:lvlJc w:val="left"/>
        <w:pPr>
          <w:ind w:left="0" w:firstLine="0"/>
        </w:pPr>
        <w:rPr>
          <w:rFonts w:hint="default"/>
        </w:rPr>
      </w:lvl>
    </w:lvlOverride>
    <w:lvlOverride w:ilvl="2">
      <w:lvl w:ilvl="2">
        <w:start w:val="1"/>
        <w:numFmt w:val="decimal"/>
        <w:pStyle w:val="Nvel3"/>
        <w:lvlText w:val="%1.%2.%3."/>
        <w:lvlJc w:val="left"/>
        <w:pPr>
          <w:ind w:left="567" w:firstLine="0"/>
        </w:pPr>
        <w:rPr>
          <w:rFonts w:hint="default"/>
        </w:rPr>
      </w:lvl>
    </w:lvlOverride>
    <w:lvlOverride w:ilvl="3">
      <w:lvl w:ilvl="3">
        <w:start w:val="1"/>
        <w:numFmt w:val="decimal"/>
        <w:pStyle w:val="Nvel4"/>
        <w:lvlText w:val="%1.%2.%3.%4."/>
        <w:lvlJc w:val="left"/>
        <w:pPr>
          <w:ind w:left="1134" w:firstLine="0"/>
        </w:pPr>
        <w:rPr>
          <w:rFonts w:hint="default"/>
        </w:rPr>
      </w:lvl>
    </w:lvlOverride>
    <w:lvlOverride w:ilvl="4">
      <w:lvl w:ilvl="4">
        <w:start w:val="1"/>
        <w:numFmt w:val="decimal"/>
        <w:pStyle w:val="Nvel5"/>
        <w:lvlText w:val="%1.%2.%3.%4.%5."/>
        <w:lvlJc w:val="left"/>
        <w:pPr>
          <w:ind w:left="1701" w:firstLine="0"/>
        </w:pPr>
        <w:rPr>
          <w:rFonts w:hint="default"/>
        </w:rPr>
      </w:lvl>
    </w:lvlOverride>
    <w:lvlOverride w:ilvl="5">
      <w:lvl w:ilvl="5">
        <w:start w:val="1"/>
        <w:numFmt w:val="decimal"/>
        <w:lvlText w:val="%1.%2.%3.%4.%5.%6."/>
        <w:lvlJc w:val="left"/>
        <w:pPr>
          <w:ind w:left="2835" w:firstLine="0"/>
        </w:pPr>
        <w:rPr>
          <w:rFonts w:hint="default"/>
        </w:rPr>
      </w:lvl>
    </w:lvlOverride>
    <w:lvlOverride w:ilvl="6">
      <w:lvl w:ilvl="6">
        <w:start w:val="1"/>
        <w:numFmt w:val="decimal"/>
        <w:lvlText w:val="%1.%2.%3.%4.%5.%6.%7."/>
        <w:lvlJc w:val="left"/>
        <w:pPr>
          <w:ind w:left="3402" w:firstLine="0"/>
        </w:pPr>
        <w:rPr>
          <w:rFonts w:hint="default"/>
        </w:rPr>
      </w:lvl>
    </w:lvlOverride>
    <w:lvlOverride w:ilvl="7">
      <w:lvl w:ilvl="7">
        <w:start w:val="1"/>
        <w:numFmt w:val="decimal"/>
        <w:lvlText w:val="%1.%2.%3.%4.%5.%6.%7.%8."/>
        <w:lvlJc w:val="left"/>
        <w:pPr>
          <w:ind w:left="3969" w:firstLine="0"/>
        </w:pPr>
        <w:rPr>
          <w:rFonts w:hint="default"/>
        </w:rPr>
      </w:lvl>
    </w:lvlOverride>
    <w:lvlOverride w:ilvl="8">
      <w:lvl w:ilvl="8">
        <w:start w:val="1"/>
        <w:numFmt w:val="decimal"/>
        <w:lvlText w:val="%1.%2.%3.%4.%5.%6.%7.%8.%9."/>
        <w:lvlJc w:val="left"/>
        <w:pPr>
          <w:ind w:left="4536" w:firstLine="0"/>
        </w:pPr>
        <w:rPr>
          <w:rFonts w:hint="default"/>
        </w:rPr>
      </w:lvl>
    </w:lvlOverride>
  </w:num>
  <w:num w:numId="4" w16cid:durableId="505171450">
    <w:abstractNumId w:val="5"/>
  </w:num>
  <w:num w:numId="5" w16cid:durableId="1468812266">
    <w:abstractNumId w:val="3"/>
  </w:num>
  <w:num w:numId="6" w16cid:durableId="1750536717">
    <w:abstractNumId w:val="6"/>
  </w:num>
  <w:num w:numId="7" w16cid:durableId="762997873">
    <w:abstractNumId w:val="7"/>
  </w:num>
  <w:num w:numId="8" w16cid:durableId="1310138536">
    <w:abstractNumId w:val="2"/>
  </w:num>
  <w:num w:numId="9" w16cid:durableId="519441631">
    <w:abstractNumId w:val="0"/>
  </w:num>
  <w:num w:numId="10" w16cid:durableId="1760253285">
    <w:abstractNumId w:val="8"/>
  </w:num>
  <w:num w:numId="11" w16cid:durableId="1868179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52"/>
    <w:rsid w:val="000143CB"/>
    <w:rsid w:val="00021381"/>
    <w:rsid w:val="0002233C"/>
    <w:rsid w:val="0003141D"/>
    <w:rsid w:val="00037CA8"/>
    <w:rsid w:val="0004352D"/>
    <w:rsid w:val="00060CE0"/>
    <w:rsid w:val="00065C90"/>
    <w:rsid w:val="00084C06"/>
    <w:rsid w:val="00095637"/>
    <w:rsid w:val="000A0B82"/>
    <w:rsid w:val="000A783D"/>
    <w:rsid w:val="000C0CE3"/>
    <w:rsid w:val="000C2E32"/>
    <w:rsid w:val="000E2EBF"/>
    <w:rsid w:val="000E6AE8"/>
    <w:rsid w:val="000F262F"/>
    <w:rsid w:val="000F67F0"/>
    <w:rsid w:val="000F68F2"/>
    <w:rsid w:val="001070EA"/>
    <w:rsid w:val="00117849"/>
    <w:rsid w:val="00120AC9"/>
    <w:rsid w:val="001223EB"/>
    <w:rsid w:val="001343D9"/>
    <w:rsid w:val="00143371"/>
    <w:rsid w:val="00144FD9"/>
    <w:rsid w:val="00187562"/>
    <w:rsid w:val="001E255B"/>
    <w:rsid w:val="001E263A"/>
    <w:rsid w:val="00212776"/>
    <w:rsid w:val="00212AEE"/>
    <w:rsid w:val="00215D1F"/>
    <w:rsid w:val="00221415"/>
    <w:rsid w:val="00226921"/>
    <w:rsid w:val="00230A16"/>
    <w:rsid w:val="00232C28"/>
    <w:rsid w:val="00251929"/>
    <w:rsid w:val="002549A3"/>
    <w:rsid w:val="00255F23"/>
    <w:rsid w:val="00261959"/>
    <w:rsid w:val="002909CC"/>
    <w:rsid w:val="002B3D59"/>
    <w:rsid w:val="002B3DC9"/>
    <w:rsid w:val="002D2AFE"/>
    <w:rsid w:val="002E14EF"/>
    <w:rsid w:val="002E186C"/>
    <w:rsid w:val="002F394D"/>
    <w:rsid w:val="003120DF"/>
    <w:rsid w:val="0032259B"/>
    <w:rsid w:val="00327A88"/>
    <w:rsid w:val="00362451"/>
    <w:rsid w:val="003700FE"/>
    <w:rsid w:val="00371A6B"/>
    <w:rsid w:val="003741B9"/>
    <w:rsid w:val="00374664"/>
    <w:rsid w:val="00375449"/>
    <w:rsid w:val="003809E1"/>
    <w:rsid w:val="0039150A"/>
    <w:rsid w:val="00392DD5"/>
    <w:rsid w:val="003A1E12"/>
    <w:rsid w:val="003D71FC"/>
    <w:rsid w:val="003E4B34"/>
    <w:rsid w:val="003F4A06"/>
    <w:rsid w:val="00405A9C"/>
    <w:rsid w:val="0040668B"/>
    <w:rsid w:val="00411412"/>
    <w:rsid w:val="004116CF"/>
    <w:rsid w:val="004156FC"/>
    <w:rsid w:val="00423ABE"/>
    <w:rsid w:val="004438D6"/>
    <w:rsid w:val="00467895"/>
    <w:rsid w:val="00476BA5"/>
    <w:rsid w:val="004B0D00"/>
    <w:rsid w:val="004C0E7A"/>
    <w:rsid w:val="004C4843"/>
    <w:rsid w:val="004D0C37"/>
    <w:rsid w:val="004D77C2"/>
    <w:rsid w:val="004F4565"/>
    <w:rsid w:val="0054043A"/>
    <w:rsid w:val="0055193B"/>
    <w:rsid w:val="00557B8E"/>
    <w:rsid w:val="005610C9"/>
    <w:rsid w:val="00570833"/>
    <w:rsid w:val="00570B11"/>
    <w:rsid w:val="00573728"/>
    <w:rsid w:val="00575F8B"/>
    <w:rsid w:val="00585541"/>
    <w:rsid w:val="005875B1"/>
    <w:rsid w:val="005A09B8"/>
    <w:rsid w:val="005B5432"/>
    <w:rsid w:val="005D46D5"/>
    <w:rsid w:val="005F3B19"/>
    <w:rsid w:val="00604513"/>
    <w:rsid w:val="00612DC6"/>
    <w:rsid w:val="006176EF"/>
    <w:rsid w:val="006216D3"/>
    <w:rsid w:val="00626E40"/>
    <w:rsid w:val="00653556"/>
    <w:rsid w:val="00665C07"/>
    <w:rsid w:val="00681AA7"/>
    <w:rsid w:val="0068549A"/>
    <w:rsid w:val="00695224"/>
    <w:rsid w:val="006963AB"/>
    <w:rsid w:val="006A115C"/>
    <w:rsid w:val="006C21BF"/>
    <w:rsid w:val="006C7655"/>
    <w:rsid w:val="006D0CAA"/>
    <w:rsid w:val="006D6763"/>
    <w:rsid w:val="006E2451"/>
    <w:rsid w:val="006F6C18"/>
    <w:rsid w:val="007058FF"/>
    <w:rsid w:val="0070751C"/>
    <w:rsid w:val="0071402C"/>
    <w:rsid w:val="00722B0E"/>
    <w:rsid w:val="00760CA9"/>
    <w:rsid w:val="0077199D"/>
    <w:rsid w:val="00787FB6"/>
    <w:rsid w:val="00797694"/>
    <w:rsid w:val="007C18C0"/>
    <w:rsid w:val="007C2D55"/>
    <w:rsid w:val="007D51AD"/>
    <w:rsid w:val="007D6CD7"/>
    <w:rsid w:val="007E6050"/>
    <w:rsid w:val="007F120F"/>
    <w:rsid w:val="007F4672"/>
    <w:rsid w:val="00820837"/>
    <w:rsid w:val="00867BB3"/>
    <w:rsid w:val="00876EBC"/>
    <w:rsid w:val="0089018C"/>
    <w:rsid w:val="0089255F"/>
    <w:rsid w:val="0089598A"/>
    <w:rsid w:val="008964D3"/>
    <w:rsid w:val="008A74B2"/>
    <w:rsid w:val="008B300D"/>
    <w:rsid w:val="008C5E94"/>
    <w:rsid w:val="008D16A5"/>
    <w:rsid w:val="008F1C73"/>
    <w:rsid w:val="00910E73"/>
    <w:rsid w:val="00916C2B"/>
    <w:rsid w:val="0093712A"/>
    <w:rsid w:val="00937F1F"/>
    <w:rsid w:val="00942050"/>
    <w:rsid w:val="0095129A"/>
    <w:rsid w:val="0097731A"/>
    <w:rsid w:val="009A037F"/>
    <w:rsid w:val="009D1276"/>
    <w:rsid w:val="009E3B40"/>
    <w:rsid w:val="00A036B8"/>
    <w:rsid w:val="00A04BEB"/>
    <w:rsid w:val="00A05FB8"/>
    <w:rsid w:val="00A06BF4"/>
    <w:rsid w:val="00A10F80"/>
    <w:rsid w:val="00A11B43"/>
    <w:rsid w:val="00A3155D"/>
    <w:rsid w:val="00A32734"/>
    <w:rsid w:val="00A333E5"/>
    <w:rsid w:val="00A81938"/>
    <w:rsid w:val="00A912BD"/>
    <w:rsid w:val="00A9645A"/>
    <w:rsid w:val="00AB0609"/>
    <w:rsid w:val="00AB24BD"/>
    <w:rsid w:val="00AC2A9E"/>
    <w:rsid w:val="00AD5552"/>
    <w:rsid w:val="00B17FBE"/>
    <w:rsid w:val="00B205FB"/>
    <w:rsid w:val="00B61A21"/>
    <w:rsid w:val="00B748DE"/>
    <w:rsid w:val="00B75458"/>
    <w:rsid w:val="00BA3C40"/>
    <w:rsid w:val="00BA49A8"/>
    <w:rsid w:val="00BB046C"/>
    <w:rsid w:val="00BE3D83"/>
    <w:rsid w:val="00BE5130"/>
    <w:rsid w:val="00C112AB"/>
    <w:rsid w:val="00C11B8E"/>
    <w:rsid w:val="00C13663"/>
    <w:rsid w:val="00C13F80"/>
    <w:rsid w:val="00C145FA"/>
    <w:rsid w:val="00C621F5"/>
    <w:rsid w:val="00C77584"/>
    <w:rsid w:val="00C86CF0"/>
    <w:rsid w:val="00C93B7E"/>
    <w:rsid w:val="00C94C02"/>
    <w:rsid w:val="00CA6BDF"/>
    <w:rsid w:val="00CB7336"/>
    <w:rsid w:val="00CC3F1A"/>
    <w:rsid w:val="00CD075A"/>
    <w:rsid w:val="00CD7E8A"/>
    <w:rsid w:val="00CE1C86"/>
    <w:rsid w:val="00CF2F90"/>
    <w:rsid w:val="00D135E1"/>
    <w:rsid w:val="00D34DF2"/>
    <w:rsid w:val="00D6791A"/>
    <w:rsid w:val="00D7358C"/>
    <w:rsid w:val="00D74AA8"/>
    <w:rsid w:val="00D82041"/>
    <w:rsid w:val="00D9579A"/>
    <w:rsid w:val="00DA3219"/>
    <w:rsid w:val="00DC434C"/>
    <w:rsid w:val="00DC603D"/>
    <w:rsid w:val="00DC7382"/>
    <w:rsid w:val="00DF17B6"/>
    <w:rsid w:val="00E107D6"/>
    <w:rsid w:val="00E20B8A"/>
    <w:rsid w:val="00E22AF9"/>
    <w:rsid w:val="00E447F7"/>
    <w:rsid w:val="00E45450"/>
    <w:rsid w:val="00E51403"/>
    <w:rsid w:val="00E52BC1"/>
    <w:rsid w:val="00E53D18"/>
    <w:rsid w:val="00E80954"/>
    <w:rsid w:val="00EA2321"/>
    <w:rsid w:val="00EA5CED"/>
    <w:rsid w:val="00EA7299"/>
    <w:rsid w:val="00EC2F17"/>
    <w:rsid w:val="00EC6B90"/>
    <w:rsid w:val="00EE2F69"/>
    <w:rsid w:val="00EE70AE"/>
    <w:rsid w:val="00EF2E6A"/>
    <w:rsid w:val="00F16AF3"/>
    <w:rsid w:val="00F26045"/>
    <w:rsid w:val="00F30249"/>
    <w:rsid w:val="00F50D30"/>
    <w:rsid w:val="00F61273"/>
    <w:rsid w:val="00F6645A"/>
    <w:rsid w:val="00F953CF"/>
    <w:rsid w:val="00FA64AE"/>
    <w:rsid w:val="00FB039D"/>
    <w:rsid w:val="00FB6232"/>
    <w:rsid w:val="00FC0FD7"/>
    <w:rsid w:val="00FC1196"/>
    <w:rsid w:val="00FE32A4"/>
    <w:rsid w:val="00FF0E46"/>
    <w:rsid w:val="00FF1DC4"/>
    <w:rsid w:val="00FF72B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85E8"/>
  <w15:chartTrackingRefBased/>
  <w15:docId w15:val="{20DC8CE2-07E6-4F7D-9E61-27315B73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BDF"/>
    <w:pPr>
      <w:widowControl w:val="0"/>
      <w:spacing w:before="240" w:after="240" w:line="312" w:lineRule="auto"/>
      <w:jc w:val="both"/>
    </w:pPr>
    <w:rPr>
      <w:rFonts w:ascii="Calibri" w:hAnsi="Calibri"/>
      <w:sz w:val="24"/>
    </w:rPr>
  </w:style>
  <w:style w:type="paragraph" w:styleId="Ttulo1">
    <w:name w:val="heading 1"/>
    <w:basedOn w:val="Normal"/>
    <w:next w:val="Normal"/>
    <w:link w:val="Ttulo1Char"/>
    <w:uiPriority w:val="9"/>
    <w:rsid w:val="00CA6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rsid w:val="00CA6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A6B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A6B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A6B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A6B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A6B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A6B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A6BD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rsid w:val="00CA6BDF"/>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rsid w:val="00CA6BDF"/>
  </w:style>
  <w:style w:type="paragraph" w:styleId="Cabealho">
    <w:name w:val="header"/>
    <w:basedOn w:val="Normal"/>
    <w:link w:val="CabealhoChar"/>
    <w:uiPriority w:val="99"/>
    <w:unhideWhenUsed/>
    <w:rsid w:val="00CA6B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A6BDF"/>
    <w:rPr>
      <w:rFonts w:ascii="Calibri" w:hAnsi="Calibri"/>
      <w:sz w:val="24"/>
    </w:rPr>
  </w:style>
  <w:style w:type="paragraph" w:styleId="Rodap">
    <w:name w:val="footer"/>
    <w:basedOn w:val="Normal"/>
    <w:link w:val="RodapChar"/>
    <w:uiPriority w:val="99"/>
    <w:unhideWhenUsed/>
    <w:rsid w:val="00CA6BDF"/>
    <w:pPr>
      <w:tabs>
        <w:tab w:val="center" w:pos="4252"/>
        <w:tab w:val="right" w:pos="8504"/>
      </w:tabs>
      <w:spacing w:before="0" w:after="0" w:line="240" w:lineRule="auto"/>
    </w:pPr>
    <w:rPr>
      <w:sz w:val="22"/>
    </w:rPr>
  </w:style>
  <w:style w:type="character" w:customStyle="1" w:styleId="RodapChar">
    <w:name w:val="Rodapé Char"/>
    <w:basedOn w:val="Fontepargpadro"/>
    <w:link w:val="Rodap"/>
    <w:uiPriority w:val="99"/>
    <w:qFormat/>
    <w:rsid w:val="00CA6BDF"/>
    <w:rPr>
      <w:rFonts w:ascii="Calibri" w:hAnsi="Calibri"/>
    </w:rPr>
  </w:style>
  <w:style w:type="character" w:customStyle="1" w:styleId="Ttulo1Char">
    <w:name w:val="Título 1 Char"/>
    <w:basedOn w:val="Fontepargpadro"/>
    <w:link w:val="Ttulo1"/>
    <w:uiPriority w:val="9"/>
    <w:rsid w:val="00CA6BD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A6BD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A6BDF"/>
    <w:rPr>
      <w:rFonts w:ascii="Calibri" w:eastAsiaTheme="majorEastAsia" w:hAnsi="Calibri" w:cstheme="majorBidi"/>
      <w:color w:val="0F4761" w:themeColor="accent1" w:themeShade="BF"/>
      <w:sz w:val="28"/>
      <w:szCs w:val="28"/>
    </w:rPr>
  </w:style>
  <w:style w:type="character" w:customStyle="1" w:styleId="Ttulo4Char">
    <w:name w:val="Título 4 Char"/>
    <w:basedOn w:val="Fontepargpadro"/>
    <w:link w:val="Ttulo4"/>
    <w:uiPriority w:val="9"/>
    <w:semiHidden/>
    <w:rsid w:val="00CA6BDF"/>
    <w:rPr>
      <w:rFonts w:ascii="Calibri" w:eastAsiaTheme="majorEastAsia" w:hAnsi="Calibri" w:cstheme="majorBidi"/>
      <w:i/>
      <w:iCs/>
      <w:color w:val="0F4761" w:themeColor="accent1" w:themeShade="BF"/>
      <w:sz w:val="24"/>
    </w:rPr>
  </w:style>
  <w:style w:type="character" w:customStyle="1" w:styleId="Ttulo5Char">
    <w:name w:val="Título 5 Char"/>
    <w:basedOn w:val="Fontepargpadro"/>
    <w:link w:val="Ttulo5"/>
    <w:uiPriority w:val="9"/>
    <w:semiHidden/>
    <w:rsid w:val="00CA6BDF"/>
    <w:rPr>
      <w:rFonts w:ascii="Calibri" w:eastAsiaTheme="majorEastAsia" w:hAnsi="Calibri" w:cstheme="majorBidi"/>
      <w:color w:val="0F4761" w:themeColor="accent1" w:themeShade="BF"/>
      <w:sz w:val="24"/>
    </w:rPr>
  </w:style>
  <w:style w:type="character" w:customStyle="1" w:styleId="Ttulo6Char">
    <w:name w:val="Título 6 Char"/>
    <w:basedOn w:val="Fontepargpadro"/>
    <w:link w:val="Ttulo6"/>
    <w:uiPriority w:val="9"/>
    <w:semiHidden/>
    <w:rsid w:val="00CA6BDF"/>
    <w:rPr>
      <w:rFonts w:ascii="Calibri" w:eastAsiaTheme="majorEastAsia" w:hAnsi="Calibri" w:cstheme="majorBidi"/>
      <w:i/>
      <w:iCs/>
      <w:color w:val="595959" w:themeColor="text1" w:themeTint="A6"/>
      <w:sz w:val="24"/>
    </w:rPr>
  </w:style>
  <w:style w:type="character" w:customStyle="1" w:styleId="Ttulo7Char">
    <w:name w:val="Título 7 Char"/>
    <w:basedOn w:val="Fontepargpadro"/>
    <w:link w:val="Ttulo7"/>
    <w:uiPriority w:val="9"/>
    <w:semiHidden/>
    <w:rsid w:val="00CA6BDF"/>
    <w:rPr>
      <w:rFonts w:ascii="Calibri" w:eastAsiaTheme="majorEastAsia" w:hAnsi="Calibri" w:cstheme="majorBidi"/>
      <w:color w:val="595959" w:themeColor="text1" w:themeTint="A6"/>
      <w:sz w:val="24"/>
    </w:rPr>
  </w:style>
  <w:style w:type="character" w:customStyle="1" w:styleId="Ttulo8Char">
    <w:name w:val="Título 8 Char"/>
    <w:basedOn w:val="Fontepargpadro"/>
    <w:link w:val="Ttulo8"/>
    <w:uiPriority w:val="9"/>
    <w:semiHidden/>
    <w:rsid w:val="00CA6BDF"/>
    <w:rPr>
      <w:rFonts w:ascii="Calibri" w:eastAsiaTheme="majorEastAsia" w:hAnsi="Calibri" w:cstheme="majorBidi"/>
      <w:i/>
      <w:iCs/>
      <w:color w:val="272727" w:themeColor="text1" w:themeTint="D8"/>
      <w:sz w:val="24"/>
    </w:rPr>
  </w:style>
  <w:style w:type="character" w:customStyle="1" w:styleId="Ttulo9Char">
    <w:name w:val="Título 9 Char"/>
    <w:basedOn w:val="Fontepargpadro"/>
    <w:link w:val="Ttulo9"/>
    <w:uiPriority w:val="9"/>
    <w:semiHidden/>
    <w:rsid w:val="00CA6BDF"/>
    <w:rPr>
      <w:rFonts w:ascii="Calibri" w:eastAsiaTheme="majorEastAsia" w:hAnsi="Calibri" w:cstheme="majorBidi"/>
      <w:color w:val="272727" w:themeColor="text1" w:themeTint="D8"/>
      <w:sz w:val="24"/>
    </w:rPr>
  </w:style>
  <w:style w:type="paragraph" w:styleId="Ttulo">
    <w:name w:val="Title"/>
    <w:basedOn w:val="Normal"/>
    <w:next w:val="Normal"/>
    <w:link w:val="TtuloChar"/>
    <w:uiPriority w:val="10"/>
    <w:rsid w:val="00CA6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A6B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rsid w:val="00CA6BD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A6BDF"/>
    <w:rPr>
      <w:rFonts w:ascii="Calibri" w:eastAsiaTheme="majorEastAsia" w:hAnsi="Calibri" w:cstheme="majorBidi"/>
      <w:color w:val="595959" w:themeColor="text1" w:themeTint="A6"/>
      <w:spacing w:val="15"/>
      <w:sz w:val="28"/>
      <w:szCs w:val="28"/>
    </w:rPr>
  </w:style>
  <w:style w:type="paragraph" w:styleId="Citao">
    <w:name w:val="Quote"/>
    <w:basedOn w:val="Normal"/>
    <w:next w:val="Normal"/>
    <w:link w:val="CitaoChar"/>
    <w:uiPriority w:val="29"/>
    <w:rsid w:val="00CA6BDF"/>
    <w:pPr>
      <w:spacing w:before="160"/>
      <w:jc w:val="center"/>
    </w:pPr>
    <w:rPr>
      <w:i/>
      <w:iCs/>
      <w:color w:val="404040" w:themeColor="text1" w:themeTint="BF"/>
    </w:rPr>
  </w:style>
  <w:style w:type="character" w:customStyle="1" w:styleId="CitaoChar">
    <w:name w:val="Citação Char"/>
    <w:basedOn w:val="Fontepargpadro"/>
    <w:link w:val="Citao"/>
    <w:uiPriority w:val="29"/>
    <w:rsid w:val="00CA6BDF"/>
    <w:rPr>
      <w:rFonts w:ascii="Calibri" w:hAnsi="Calibri"/>
      <w:i/>
      <w:iCs/>
      <w:color w:val="404040" w:themeColor="text1" w:themeTint="BF"/>
      <w:sz w:val="24"/>
    </w:rPr>
  </w:style>
  <w:style w:type="paragraph" w:styleId="PargrafodaLista">
    <w:name w:val="List Paragraph"/>
    <w:basedOn w:val="Normal"/>
    <w:uiPriority w:val="34"/>
    <w:rsid w:val="00CA6BDF"/>
    <w:pPr>
      <w:ind w:left="720"/>
      <w:contextualSpacing/>
    </w:pPr>
  </w:style>
  <w:style w:type="character" w:styleId="nfaseIntensa">
    <w:name w:val="Intense Emphasis"/>
    <w:basedOn w:val="Fontepargpadro"/>
    <w:uiPriority w:val="21"/>
    <w:rsid w:val="00CA6BDF"/>
    <w:rPr>
      <w:i/>
      <w:iCs/>
      <w:color w:val="0F4761" w:themeColor="accent1" w:themeShade="BF"/>
    </w:rPr>
  </w:style>
  <w:style w:type="paragraph" w:styleId="CitaoIntensa">
    <w:name w:val="Intense Quote"/>
    <w:basedOn w:val="Normal"/>
    <w:next w:val="Normal"/>
    <w:link w:val="CitaoIntensaChar"/>
    <w:uiPriority w:val="30"/>
    <w:rsid w:val="00CA6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A6BDF"/>
    <w:rPr>
      <w:rFonts w:ascii="Calibri" w:hAnsi="Calibri"/>
      <w:i/>
      <w:iCs/>
      <w:color w:val="0F4761" w:themeColor="accent1" w:themeShade="BF"/>
      <w:sz w:val="24"/>
    </w:rPr>
  </w:style>
  <w:style w:type="character" w:styleId="RefernciaIntensa">
    <w:name w:val="Intense Reference"/>
    <w:basedOn w:val="Fontepargpadro"/>
    <w:uiPriority w:val="32"/>
    <w:rsid w:val="00CA6BDF"/>
    <w:rPr>
      <w:b/>
      <w:bCs/>
      <w:smallCaps/>
      <w:color w:val="0F4761" w:themeColor="accent1" w:themeShade="BF"/>
      <w:spacing w:val="5"/>
    </w:rPr>
  </w:style>
  <w:style w:type="paragraph" w:customStyle="1" w:styleId="Nvel1-Ttulo">
    <w:name w:val="Nível 1 - Título"/>
    <w:basedOn w:val="Ttulo1"/>
    <w:link w:val="Nvel1-TtuloChar"/>
    <w:qFormat/>
    <w:rsid w:val="00CA6BDF"/>
    <w:pPr>
      <w:numPr>
        <w:numId w:val="1"/>
      </w:numPr>
      <w:spacing w:after="360"/>
    </w:pPr>
    <w:rPr>
      <w:rFonts w:ascii="Calibri" w:hAnsi="Calibri"/>
      <w:b/>
      <w:caps/>
      <w:color w:val="000000" w:themeColor="text1"/>
      <w:sz w:val="24"/>
    </w:rPr>
  </w:style>
  <w:style w:type="character" w:customStyle="1" w:styleId="Nvel1-TtuloChar">
    <w:name w:val="Nível 1 - Título Char"/>
    <w:basedOn w:val="Fontepargpadro"/>
    <w:link w:val="Nvel1-Ttulo"/>
    <w:rsid w:val="00CA6BDF"/>
    <w:rPr>
      <w:rFonts w:ascii="Calibri" w:eastAsiaTheme="majorEastAsia" w:hAnsi="Calibri" w:cstheme="majorBidi"/>
      <w:b/>
      <w:caps/>
      <w:color w:val="000000" w:themeColor="text1"/>
      <w:sz w:val="24"/>
      <w:szCs w:val="40"/>
    </w:rPr>
  </w:style>
  <w:style w:type="paragraph" w:customStyle="1" w:styleId="Nvel2">
    <w:name w:val="Nível 2"/>
    <w:basedOn w:val="Normal"/>
    <w:link w:val="Nvel2Char"/>
    <w:qFormat/>
    <w:rsid w:val="00CA6BDF"/>
    <w:pPr>
      <w:numPr>
        <w:ilvl w:val="1"/>
        <w:numId w:val="1"/>
      </w:numPr>
      <w:spacing w:before="200" w:after="200"/>
    </w:pPr>
    <w:rPr>
      <w:rFonts w:eastAsiaTheme="majorEastAsia" w:cstheme="majorBidi"/>
      <w:color w:val="000000" w:themeColor="text1"/>
      <w:szCs w:val="40"/>
    </w:rPr>
  </w:style>
  <w:style w:type="character" w:customStyle="1" w:styleId="Nvel2Char">
    <w:name w:val="Nível 2 Char"/>
    <w:basedOn w:val="Nvel1-TtuloChar"/>
    <w:link w:val="Nvel2"/>
    <w:rsid w:val="00CA6BDF"/>
    <w:rPr>
      <w:rFonts w:ascii="Calibri" w:eastAsiaTheme="majorEastAsia" w:hAnsi="Calibri" w:cstheme="majorBidi"/>
      <w:b w:val="0"/>
      <w:caps w:val="0"/>
      <w:color w:val="000000" w:themeColor="text1"/>
      <w:sz w:val="24"/>
      <w:szCs w:val="40"/>
    </w:rPr>
  </w:style>
  <w:style w:type="paragraph" w:customStyle="1" w:styleId="Nvel3">
    <w:name w:val="Nível 3"/>
    <w:basedOn w:val="Nvel2"/>
    <w:link w:val="Nvel3Char"/>
    <w:qFormat/>
    <w:rsid w:val="00CA6BDF"/>
    <w:pPr>
      <w:numPr>
        <w:ilvl w:val="2"/>
      </w:numPr>
    </w:pPr>
  </w:style>
  <w:style w:type="character" w:customStyle="1" w:styleId="Nvel3Char">
    <w:name w:val="Nível 3 Char"/>
    <w:basedOn w:val="Nvel2Char"/>
    <w:link w:val="Nvel3"/>
    <w:rsid w:val="00CA6BDF"/>
    <w:rPr>
      <w:rFonts w:ascii="Calibri" w:eastAsiaTheme="majorEastAsia" w:hAnsi="Calibri" w:cstheme="majorBidi"/>
      <w:b w:val="0"/>
      <w:caps w:val="0"/>
      <w:color w:val="000000" w:themeColor="text1"/>
      <w:sz w:val="24"/>
      <w:szCs w:val="40"/>
    </w:rPr>
  </w:style>
  <w:style w:type="paragraph" w:customStyle="1" w:styleId="Nvel4">
    <w:name w:val="Nível 4"/>
    <w:basedOn w:val="Nvel3"/>
    <w:link w:val="Nvel4Char"/>
    <w:qFormat/>
    <w:rsid w:val="00CA6BDF"/>
    <w:pPr>
      <w:numPr>
        <w:ilvl w:val="3"/>
      </w:numPr>
      <w:contextualSpacing/>
    </w:pPr>
  </w:style>
  <w:style w:type="character" w:customStyle="1" w:styleId="Nvel4Char">
    <w:name w:val="Nível 4 Char"/>
    <w:basedOn w:val="Nvel3Char"/>
    <w:link w:val="Nvel4"/>
    <w:rsid w:val="00CA6BDF"/>
    <w:rPr>
      <w:rFonts w:ascii="Calibri" w:eastAsiaTheme="majorEastAsia" w:hAnsi="Calibri" w:cstheme="majorBidi"/>
      <w:b w:val="0"/>
      <w:caps w:val="0"/>
      <w:color w:val="000000" w:themeColor="text1"/>
      <w:sz w:val="24"/>
      <w:szCs w:val="40"/>
    </w:rPr>
  </w:style>
  <w:style w:type="paragraph" w:customStyle="1" w:styleId="Nvel5">
    <w:name w:val="Nível 5"/>
    <w:basedOn w:val="Nvel4"/>
    <w:link w:val="Nvel5Char"/>
    <w:qFormat/>
    <w:rsid w:val="00CA6BDF"/>
    <w:pPr>
      <w:numPr>
        <w:ilvl w:val="4"/>
      </w:numPr>
    </w:pPr>
  </w:style>
  <w:style w:type="character" w:customStyle="1" w:styleId="Nvel5Char">
    <w:name w:val="Nível 5 Char"/>
    <w:basedOn w:val="Nvel4Char"/>
    <w:link w:val="Nvel5"/>
    <w:rsid w:val="00CA6BDF"/>
    <w:rPr>
      <w:rFonts w:ascii="Calibri" w:eastAsiaTheme="majorEastAsia" w:hAnsi="Calibri" w:cstheme="majorBidi"/>
      <w:b w:val="0"/>
      <w:caps w:val="0"/>
      <w:color w:val="000000" w:themeColor="text1"/>
      <w:sz w:val="24"/>
      <w:szCs w:val="40"/>
    </w:rPr>
  </w:style>
  <w:style w:type="paragraph" w:customStyle="1" w:styleId="NotaExplicativa">
    <w:name w:val="Nota Explicativa"/>
    <w:basedOn w:val="Normal"/>
    <w:link w:val="NotaExplicativaChar"/>
    <w:qFormat/>
    <w:rsid w:val="00CA6BDF"/>
    <w:pPr>
      <w:pBdr>
        <w:top w:val="single" w:sz="4" w:space="4" w:color="auto"/>
        <w:left w:val="single" w:sz="4" w:space="4" w:color="auto"/>
        <w:bottom w:val="single" w:sz="4" w:space="4" w:color="auto"/>
        <w:right w:val="single" w:sz="4" w:space="4" w:color="auto"/>
      </w:pBdr>
      <w:shd w:val="clear" w:color="auto" w:fill="FFFFCC"/>
      <w:spacing w:before="120" w:after="120" w:line="240" w:lineRule="auto"/>
    </w:pPr>
  </w:style>
  <w:style w:type="character" w:customStyle="1" w:styleId="NotaExplicativaChar">
    <w:name w:val="Nota Explicativa Char"/>
    <w:basedOn w:val="Fontepargpadro"/>
    <w:link w:val="NotaExplicativa"/>
    <w:rsid w:val="00CA6BDF"/>
    <w:rPr>
      <w:rFonts w:ascii="Calibri" w:hAnsi="Calibri"/>
      <w:sz w:val="24"/>
      <w:shd w:val="clear" w:color="auto" w:fill="FFFFCC"/>
    </w:rPr>
  </w:style>
  <w:style w:type="paragraph" w:customStyle="1" w:styleId="OU">
    <w:name w:val="OU"/>
    <w:basedOn w:val="Normal"/>
    <w:link w:val="OUChar"/>
    <w:qFormat/>
    <w:rsid w:val="00CA6BDF"/>
    <w:pPr>
      <w:jc w:val="center"/>
    </w:pPr>
    <w:rPr>
      <w:b/>
      <w:i/>
      <w:caps/>
      <w:color w:val="0000FF"/>
      <w:sz w:val="28"/>
      <w:u w:val="single"/>
    </w:rPr>
  </w:style>
  <w:style w:type="character" w:customStyle="1" w:styleId="OUChar">
    <w:name w:val="OU Char"/>
    <w:basedOn w:val="Fontepargpadro"/>
    <w:link w:val="OU"/>
    <w:rsid w:val="00CA6BDF"/>
    <w:rPr>
      <w:rFonts w:ascii="Calibri" w:hAnsi="Calibri"/>
      <w:b/>
      <w:i/>
      <w:caps/>
      <w:color w:val="0000FF"/>
      <w:sz w:val="28"/>
      <w:u w:val="single"/>
    </w:rPr>
  </w:style>
  <w:style w:type="paragraph" w:customStyle="1" w:styleId="Nvel1-Ttulo2">
    <w:name w:val="Nível 1 - Título 2"/>
    <w:basedOn w:val="Ttulo2"/>
    <w:link w:val="Nvel1-Ttulo2Char"/>
    <w:qFormat/>
    <w:rsid w:val="00CA6BDF"/>
    <w:pPr>
      <w:spacing w:before="240" w:after="240"/>
      <w:ind w:left="284"/>
    </w:pPr>
    <w:rPr>
      <w:rFonts w:ascii="Calibri" w:hAnsi="Calibri"/>
      <w:b/>
      <w:smallCaps/>
      <w:color w:val="auto"/>
      <w:sz w:val="24"/>
    </w:rPr>
  </w:style>
  <w:style w:type="character" w:customStyle="1" w:styleId="Nvel1-Ttulo2Char">
    <w:name w:val="Nível 1 - Título 2 Char"/>
    <w:basedOn w:val="Fontepargpadro"/>
    <w:link w:val="Nvel1-Ttulo2"/>
    <w:rsid w:val="00CA6BDF"/>
    <w:rPr>
      <w:rFonts w:ascii="Calibri" w:eastAsiaTheme="majorEastAsia" w:hAnsi="Calibri" w:cstheme="majorBidi"/>
      <w:b/>
      <w:smallCaps/>
      <w:sz w:val="24"/>
      <w:szCs w:val="32"/>
    </w:rPr>
  </w:style>
  <w:style w:type="paragraph" w:customStyle="1" w:styleId="Nvel1-Ttulo2-Red">
    <w:name w:val="Nível 1 - Título 2 - Red"/>
    <w:basedOn w:val="Nvel1-Ttulo2"/>
    <w:link w:val="Nvel1-Ttulo2-RedChar"/>
    <w:qFormat/>
    <w:rsid w:val="00CA6BDF"/>
    <w:rPr>
      <w:i/>
      <w:color w:val="FF0000"/>
    </w:rPr>
  </w:style>
  <w:style w:type="character" w:customStyle="1" w:styleId="Nvel1-Ttulo2-RedChar">
    <w:name w:val="Nível 1 - Título 2 - Red Char"/>
    <w:basedOn w:val="Nvel1-Ttulo2Char"/>
    <w:link w:val="Nvel1-Ttulo2-Red"/>
    <w:rsid w:val="00CA6BDF"/>
    <w:rPr>
      <w:rFonts w:ascii="Calibri" w:eastAsiaTheme="majorEastAsia" w:hAnsi="Calibri" w:cstheme="majorBidi"/>
      <w:b/>
      <w:i/>
      <w:smallCaps/>
      <w:color w:val="FF0000"/>
      <w:sz w:val="24"/>
      <w:szCs w:val="32"/>
    </w:rPr>
  </w:style>
  <w:style w:type="paragraph" w:customStyle="1" w:styleId="Nvel2-Red">
    <w:name w:val="Nível 2 - Red"/>
    <w:basedOn w:val="Nvel2"/>
    <w:link w:val="Nvel2-RedChar"/>
    <w:qFormat/>
    <w:rsid w:val="00CA6BDF"/>
    <w:rPr>
      <w:i/>
      <w:color w:val="FF0000"/>
    </w:rPr>
  </w:style>
  <w:style w:type="character" w:customStyle="1" w:styleId="Nvel2-RedChar">
    <w:name w:val="Nível 2 - Red Char"/>
    <w:basedOn w:val="Nvel2Char"/>
    <w:link w:val="Nvel2-Red"/>
    <w:rsid w:val="00CA6BDF"/>
    <w:rPr>
      <w:rFonts w:ascii="Calibri" w:eastAsiaTheme="majorEastAsia" w:hAnsi="Calibri" w:cstheme="majorBidi"/>
      <w:b w:val="0"/>
      <w:i/>
      <w:caps w:val="0"/>
      <w:color w:val="FF0000"/>
      <w:sz w:val="24"/>
      <w:szCs w:val="40"/>
    </w:rPr>
  </w:style>
  <w:style w:type="paragraph" w:customStyle="1" w:styleId="Nvel3-Red">
    <w:name w:val="Nível 3 - Red"/>
    <w:basedOn w:val="Nvel3"/>
    <w:link w:val="Nvel3-RedChar"/>
    <w:qFormat/>
    <w:rsid w:val="00CA6BDF"/>
    <w:rPr>
      <w:i/>
      <w:color w:val="FF0000"/>
    </w:rPr>
  </w:style>
  <w:style w:type="character" w:customStyle="1" w:styleId="Nvel3-RedChar">
    <w:name w:val="Nível 3 - Red Char"/>
    <w:basedOn w:val="Nvel3Char"/>
    <w:link w:val="Nvel3-Red"/>
    <w:rsid w:val="00CA6BDF"/>
    <w:rPr>
      <w:rFonts w:ascii="Calibri" w:eastAsiaTheme="majorEastAsia" w:hAnsi="Calibri" w:cstheme="majorBidi"/>
      <w:b w:val="0"/>
      <w:i/>
      <w:caps w:val="0"/>
      <w:color w:val="FF0000"/>
      <w:sz w:val="24"/>
      <w:szCs w:val="40"/>
    </w:rPr>
  </w:style>
  <w:style w:type="paragraph" w:customStyle="1" w:styleId="Nvel4-Red">
    <w:name w:val="Nìvel 4 - Red"/>
    <w:basedOn w:val="Nvel4"/>
    <w:link w:val="Nvel4-RedChar"/>
    <w:qFormat/>
    <w:rsid w:val="00CA6BDF"/>
    <w:rPr>
      <w:i/>
      <w:color w:val="FF0000"/>
    </w:rPr>
  </w:style>
  <w:style w:type="character" w:customStyle="1" w:styleId="Nvel4-RedChar">
    <w:name w:val="Nìvel 4 - Red Char"/>
    <w:basedOn w:val="Nvel4Char"/>
    <w:link w:val="Nvel4-Red"/>
    <w:rsid w:val="00CA6BDF"/>
    <w:rPr>
      <w:rFonts w:ascii="Calibri" w:eastAsiaTheme="majorEastAsia" w:hAnsi="Calibri" w:cstheme="majorBidi"/>
      <w:b w:val="0"/>
      <w:i/>
      <w:caps w:val="0"/>
      <w:color w:val="FF0000"/>
      <w:sz w:val="24"/>
      <w:szCs w:val="40"/>
    </w:rPr>
  </w:style>
  <w:style w:type="paragraph" w:customStyle="1" w:styleId="Nvel5-Red">
    <w:name w:val="Nível 5 - Red"/>
    <w:basedOn w:val="Nvel5"/>
    <w:link w:val="Nvel5-RedChar"/>
    <w:qFormat/>
    <w:rsid w:val="00CA6BDF"/>
    <w:rPr>
      <w:i/>
      <w:color w:val="FF0000"/>
    </w:rPr>
  </w:style>
  <w:style w:type="character" w:customStyle="1" w:styleId="Nvel5-RedChar">
    <w:name w:val="Nível 5 - Red Char"/>
    <w:basedOn w:val="Nvel5Char"/>
    <w:link w:val="Nvel5-Red"/>
    <w:rsid w:val="00CA6BDF"/>
    <w:rPr>
      <w:rFonts w:ascii="Calibri" w:eastAsiaTheme="majorEastAsia" w:hAnsi="Calibri" w:cstheme="majorBidi"/>
      <w:b w:val="0"/>
      <w:i/>
      <w:caps w:val="0"/>
      <w:color w:val="FF0000"/>
      <w:sz w:val="24"/>
      <w:szCs w:val="40"/>
    </w:rPr>
  </w:style>
  <w:style w:type="paragraph" w:customStyle="1" w:styleId="Ttulo-RedSemNmero">
    <w:name w:val="Título - Red Sem Número"/>
    <w:basedOn w:val="Nvel1-Ttulo"/>
    <w:link w:val="Ttulo-RedSemNmeroChar"/>
    <w:qFormat/>
    <w:rsid w:val="00CA6BDF"/>
    <w:pPr>
      <w:numPr>
        <w:numId w:val="0"/>
      </w:numPr>
      <w:jc w:val="center"/>
    </w:pPr>
    <w:rPr>
      <w:color w:val="FF0000"/>
      <w:spacing w:val="26"/>
    </w:rPr>
  </w:style>
  <w:style w:type="character" w:customStyle="1" w:styleId="Ttulo-RedSemNmeroChar">
    <w:name w:val="Título - Red Sem Número Char"/>
    <w:basedOn w:val="Nvel1-TtuloChar"/>
    <w:link w:val="Ttulo-RedSemNmero"/>
    <w:rsid w:val="00CA6BDF"/>
    <w:rPr>
      <w:rFonts w:ascii="Calibri" w:eastAsiaTheme="majorEastAsia" w:hAnsi="Calibri" w:cstheme="majorBidi"/>
      <w:b/>
      <w:caps/>
      <w:color w:val="FF0000"/>
      <w:spacing w:val="26"/>
      <w:sz w:val="24"/>
      <w:szCs w:val="40"/>
    </w:rPr>
  </w:style>
  <w:style w:type="paragraph" w:customStyle="1" w:styleId="Ttulo-SemNmero">
    <w:name w:val="Título - Sem Número"/>
    <w:basedOn w:val="Ttulo-RedSemNmero"/>
    <w:link w:val="Ttulo-SemNmeroChar"/>
    <w:qFormat/>
    <w:rsid w:val="00CA6BDF"/>
    <w:pPr>
      <w:keepNext w:val="0"/>
      <w:contextualSpacing/>
    </w:pPr>
    <w:rPr>
      <w:color w:val="000000" w:themeColor="text1"/>
    </w:rPr>
  </w:style>
  <w:style w:type="character" w:customStyle="1" w:styleId="Ttulo-SemNmeroChar">
    <w:name w:val="Título - Sem Número Char"/>
    <w:basedOn w:val="Ttulo-RedSemNmeroChar"/>
    <w:link w:val="Ttulo-SemNmero"/>
    <w:rsid w:val="00CA6BDF"/>
    <w:rPr>
      <w:rFonts w:ascii="Calibri" w:eastAsiaTheme="majorEastAsia" w:hAnsi="Calibri" w:cstheme="majorBidi"/>
      <w:b/>
      <w:caps/>
      <w:color w:val="000000" w:themeColor="text1"/>
      <w:spacing w:val="26"/>
      <w:sz w:val="24"/>
      <w:szCs w:val="40"/>
    </w:rPr>
  </w:style>
  <w:style w:type="paragraph" w:customStyle="1" w:styleId="Destaque">
    <w:name w:val="Destaque"/>
    <w:basedOn w:val="Normal"/>
    <w:link w:val="DestaqueChar"/>
    <w:qFormat/>
    <w:rsid w:val="00CA6BDF"/>
    <w:pPr>
      <w:spacing w:before="0" w:after="0" w:line="240" w:lineRule="auto"/>
    </w:pPr>
    <w:rPr>
      <w:rFonts w:eastAsiaTheme="majorEastAsia" w:cstheme="majorBidi"/>
      <w:b/>
      <w:smallCaps/>
      <w:spacing w:val="20"/>
      <w:szCs w:val="32"/>
    </w:rPr>
  </w:style>
  <w:style w:type="character" w:customStyle="1" w:styleId="DestaqueChar">
    <w:name w:val="Destaque Char"/>
    <w:basedOn w:val="Nvel1-Ttulo2Char"/>
    <w:link w:val="Destaque"/>
    <w:rsid w:val="00CA6BDF"/>
    <w:rPr>
      <w:rFonts w:ascii="Calibri" w:eastAsiaTheme="majorEastAsia" w:hAnsi="Calibri" w:cstheme="majorBidi"/>
      <w:b/>
      <w:smallCaps/>
      <w:spacing w:val="20"/>
      <w:sz w:val="24"/>
      <w:szCs w:val="32"/>
    </w:rPr>
  </w:style>
  <w:style w:type="paragraph" w:customStyle="1" w:styleId="Destaque-Red">
    <w:name w:val="Destaque - Red"/>
    <w:basedOn w:val="Destaque"/>
    <w:link w:val="Destaque-RedChar"/>
    <w:qFormat/>
    <w:rsid w:val="00CA6BDF"/>
    <w:rPr>
      <w:i/>
      <w:color w:val="FF0000"/>
      <w:spacing w:val="22"/>
    </w:rPr>
  </w:style>
  <w:style w:type="character" w:customStyle="1" w:styleId="Destaque-RedChar">
    <w:name w:val="Destaque - Red Char"/>
    <w:basedOn w:val="DestaqueChar"/>
    <w:link w:val="Destaque-Red"/>
    <w:rsid w:val="00CA6BDF"/>
    <w:rPr>
      <w:rFonts w:ascii="Calibri" w:eastAsiaTheme="majorEastAsia" w:hAnsi="Calibri" w:cstheme="majorBidi"/>
      <w:b/>
      <w:i/>
      <w:smallCaps/>
      <w:color w:val="FF0000"/>
      <w:spacing w:val="22"/>
      <w:sz w:val="24"/>
      <w:szCs w:val="32"/>
    </w:rPr>
  </w:style>
  <w:style w:type="character" w:styleId="Hyperlink">
    <w:name w:val="Hyperlink"/>
    <w:uiPriority w:val="99"/>
    <w:rsid w:val="00AD5552"/>
    <w:rPr>
      <w:color w:val="000080"/>
      <w:u w:val="single"/>
    </w:rPr>
  </w:style>
  <w:style w:type="table" w:styleId="Tabelacomgrade">
    <w:name w:val="Table Grid"/>
    <w:basedOn w:val="Tabelanormal"/>
    <w:uiPriority w:val="59"/>
    <w:rsid w:val="00EC2F17"/>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vel1-Ttulo-Red">
    <w:name w:val="Nível 1 - Título - Red"/>
    <w:basedOn w:val="Nvel1-Ttulo"/>
    <w:link w:val="Nvel1-Ttulo-RedChar"/>
    <w:qFormat/>
    <w:rsid w:val="00CA6BDF"/>
    <w:rPr>
      <w:i/>
      <w:color w:val="FF0000"/>
    </w:rPr>
  </w:style>
  <w:style w:type="character" w:customStyle="1" w:styleId="Nvel1-Ttulo-RedChar">
    <w:name w:val="Nível 1 - Título - Red Char"/>
    <w:basedOn w:val="Nvel1-TtuloChar"/>
    <w:link w:val="Nvel1-Ttulo-Red"/>
    <w:rsid w:val="00CA6BDF"/>
    <w:rPr>
      <w:rFonts w:ascii="Calibri" w:eastAsiaTheme="majorEastAsia" w:hAnsi="Calibri" w:cstheme="majorBidi"/>
      <w:b/>
      <w:i/>
      <w:caps/>
      <w:color w:val="FF0000"/>
      <w:sz w:val="24"/>
      <w:szCs w:val="40"/>
    </w:rPr>
  </w:style>
  <w:style w:type="paragraph" w:customStyle="1" w:styleId="Defeito-Nvel1-Ttulo-Red">
    <w:name w:val="Defeito - Nível 1 - Título - Red"/>
    <w:basedOn w:val="Nvel3"/>
    <w:link w:val="Defeito-Nvel1-Ttulo-RedChar"/>
    <w:rsid w:val="00CA6BDF"/>
    <w:pPr>
      <w:numPr>
        <w:ilvl w:val="0"/>
        <w:numId w:val="8"/>
      </w:numPr>
    </w:pPr>
    <w:rPr>
      <w:b/>
      <w:i/>
      <w:iCs/>
      <w:caps/>
      <w:color w:val="FF0000"/>
    </w:rPr>
  </w:style>
  <w:style w:type="character" w:customStyle="1" w:styleId="Defeito-Nvel1-Ttulo-RedChar">
    <w:name w:val="Defeito - Nível 1 - Título - Red Char"/>
    <w:basedOn w:val="Nvel1-TtuloChar"/>
    <w:link w:val="Defeito-Nvel1-Ttulo-Red"/>
    <w:rsid w:val="00CA6BDF"/>
    <w:rPr>
      <w:rFonts w:ascii="Calibri" w:eastAsiaTheme="majorEastAsia" w:hAnsi="Calibri" w:cstheme="majorBidi"/>
      <w:b/>
      <w:i/>
      <w:iCs/>
      <w:caps/>
      <w:color w:val="FF0000"/>
      <w:sz w:val="24"/>
      <w:szCs w:val="40"/>
    </w:rPr>
  </w:style>
  <w:style w:type="paragraph" w:styleId="SemEspaamento">
    <w:name w:val="No Spacing"/>
    <w:uiPriority w:val="1"/>
    <w:qFormat/>
    <w:rsid w:val="00CA6BDF"/>
    <w:pPr>
      <w:widowControl w:val="0"/>
      <w:spacing w:after="0" w:line="240" w:lineRule="auto"/>
      <w:jc w:val="both"/>
    </w:pPr>
    <w:rPr>
      <w:rFonts w:ascii="Calibri" w:hAnsi="Calibri"/>
      <w:sz w:val="24"/>
    </w:rPr>
  </w:style>
  <w:style w:type="paragraph" w:customStyle="1" w:styleId="Destaque-Azul">
    <w:name w:val="Destaque - Azul"/>
    <w:basedOn w:val="Destaque"/>
    <w:link w:val="Destaque-AzulChar"/>
    <w:qFormat/>
    <w:rsid w:val="00CA6BDF"/>
    <w:rPr>
      <w:i/>
      <w:color w:val="0000FF"/>
    </w:rPr>
  </w:style>
  <w:style w:type="character" w:customStyle="1" w:styleId="Destaque-AzulChar">
    <w:name w:val="Destaque - Azul Char"/>
    <w:basedOn w:val="DestaqueChar"/>
    <w:link w:val="Destaque-Azul"/>
    <w:rsid w:val="00CA6BDF"/>
    <w:rPr>
      <w:rFonts w:ascii="Calibri" w:eastAsiaTheme="majorEastAsia" w:hAnsi="Calibri" w:cstheme="majorBidi"/>
      <w:b/>
      <w:i/>
      <w:smallCaps/>
      <w:color w:val="0000FF"/>
      <w:spacing w:val="20"/>
      <w:sz w:val="24"/>
      <w:szCs w:val="32"/>
    </w:rPr>
  </w:style>
  <w:style w:type="paragraph" w:customStyle="1" w:styleId="Nvel1-Ttulo-Azul">
    <w:name w:val="Nível 1 - Título - Azul"/>
    <w:basedOn w:val="Nvel1-Ttulo"/>
    <w:link w:val="Nvel1-Ttulo-AzulChar"/>
    <w:qFormat/>
    <w:rsid w:val="00CA6BDF"/>
    <w:rPr>
      <w:i/>
      <w:color w:val="0000FF"/>
    </w:rPr>
  </w:style>
  <w:style w:type="character" w:customStyle="1" w:styleId="Nvel1-Ttulo-AzulChar">
    <w:name w:val="Nível 1 - Título - Azul Char"/>
    <w:basedOn w:val="Nvel1-TtuloChar"/>
    <w:link w:val="Nvel1-Ttulo-Azul"/>
    <w:rsid w:val="00CA6BDF"/>
    <w:rPr>
      <w:rFonts w:ascii="Calibri" w:eastAsiaTheme="majorEastAsia" w:hAnsi="Calibri" w:cstheme="majorBidi"/>
      <w:b/>
      <w:i/>
      <w:caps/>
      <w:color w:val="0000FF"/>
      <w:sz w:val="24"/>
      <w:szCs w:val="40"/>
    </w:rPr>
  </w:style>
  <w:style w:type="paragraph" w:customStyle="1" w:styleId="Nvel1-Ttulo2-Azul">
    <w:name w:val="Nível 1 - Título 2 - Azul"/>
    <w:basedOn w:val="Nvel1-Ttulo2"/>
    <w:link w:val="Nvel1-Ttulo2-AzulChar"/>
    <w:qFormat/>
    <w:rsid w:val="00CA6BDF"/>
    <w:rPr>
      <w:i/>
      <w:color w:val="0000FF"/>
    </w:rPr>
  </w:style>
  <w:style w:type="character" w:customStyle="1" w:styleId="Nvel1-Ttulo2-AzulChar">
    <w:name w:val="Nível 1 - Título 2 - Azul Char"/>
    <w:basedOn w:val="Nvel1-Ttulo2Char"/>
    <w:link w:val="Nvel1-Ttulo2-Azul"/>
    <w:rsid w:val="00CA6BDF"/>
    <w:rPr>
      <w:rFonts w:ascii="Calibri" w:eastAsiaTheme="majorEastAsia" w:hAnsi="Calibri" w:cstheme="majorBidi"/>
      <w:b/>
      <w:i/>
      <w:smallCaps/>
      <w:color w:val="0000FF"/>
      <w:sz w:val="24"/>
      <w:szCs w:val="32"/>
    </w:rPr>
  </w:style>
  <w:style w:type="paragraph" w:customStyle="1" w:styleId="Nvel2-Azul">
    <w:name w:val="Nível 2 - Azul"/>
    <w:basedOn w:val="Nvel2"/>
    <w:link w:val="Nvel2-AzulChar"/>
    <w:qFormat/>
    <w:rsid w:val="00CA6BDF"/>
    <w:rPr>
      <w:i/>
      <w:color w:val="0000FF"/>
    </w:rPr>
  </w:style>
  <w:style w:type="character" w:customStyle="1" w:styleId="Nvel2-AzulChar">
    <w:name w:val="Nível 2 - Azul Char"/>
    <w:basedOn w:val="Nvel2Char"/>
    <w:link w:val="Nvel2-Azul"/>
    <w:rsid w:val="00CA6BDF"/>
    <w:rPr>
      <w:rFonts w:ascii="Calibri" w:eastAsiaTheme="majorEastAsia" w:hAnsi="Calibri" w:cstheme="majorBidi"/>
      <w:b w:val="0"/>
      <w:i/>
      <w:caps w:val="0"/>
      <w:color w:val="0000FF"/>
      <w:sz w:val="24"/>
      <w:szCs w:val="40"/>
    </w:rPr>
  </w:style>
  <w:style w:type="paragraph" w:customStyle="1" w:styleId="Nvel3-Azul">
    <w:name w:val="Nível 3 - Azul"/>
    <w:basedOn w:val="Nvel3"/>
    <w:link w:val="Nvel3-AzulChar"/>
    <w:qFormat/>
    <w:rsid w:val="00CA6BDF"/>
    <w:rPr>
      <w:i/>
      <w:color w:val="0000FF"/>
    </w:rPr>
  </w:style>
  <w:style w:type="character" w:customStyle="1" w:styleId="Nvel3-AzulChar">
    <w:name w:val="Nível 3 - Azul Char"/>
    <w:basedOn w:val="Nvel3Char"/>
    <w:link w:val="Nvel3-Azul"/>
    <w:rsid w:val="00CA6BDF"/>
    <w:rPr>
      <w:rFonts w:ascii="Calibri" w:eastAsiaTheme="majorEastAsia" w:hAnsi="Calibri" w:cstheme="majorBidi"/>
      <w:b w:val="0"/>
      <w:i/>
      <w:caps w:val="0"/>
      <w:color w:val="0000FF"/>
      <w:sz w:val="24"/>
      <w:szCs w:val="40"/>
    </w:rPr>
  </w:style>
  <w:style w:type="paragraph" w:customStyle="1" w:styleId="Nvel4-Azul">
    <w:name w:val="Nível 4 - Azul"/>
    <w:basedOn w:val="Nvel4"/>
    <w:link w:val="Nvel4-AzulChar"/>
    <w:qFormat/>
    <w:rsid w:val="00CA6BDF"/>
    <w:rPr>
      <w:i/>
      <w:color w:val="0000FF"/>
    </w:rPr>
  </w:style>
  <w:style w:type="character" w:customStyle="1" w:styleId="Nvel4-AzulChar">
    <w:name w:val="Nível 4 - Azul Char"/>
    <w:basedOn w:val="Nvel4Char"/>
    <w:link w:val="Nvel4-Azul"/>
    <w:rsid w:val="00CA6BDF"/>
    <w:rPr>
      <w:rFonts w:ascii="Calibri" w:eastAsiaTheme="majorEastAsia" w:hAnsi="Calibri" w:cstheme="majorBidi"/>
      <w:b w:val="0"/>
      <w:i/>
      <w:caps w:val="0"/>
      <w:color w:val="0000FF"/>
      <w:sz w:val="24"/>
      <w:szCs w:val="40"/>
    </w:rPr>
  </w:style>
  <w:style w:type="paragraph" w:customStyle="1" w:styleId="Nvel5-Azul">
    <w:name w:val="Nível 5 - Azul"/>
    <w:basedOn w:val="Nvel5"/>
    <w:link w:val="Nvel5-AzulChar"/>
    <w:qFormat/>
    <w:rsid w:val="00CA6BDF"/>
    <w:rPr>
      <w:i/>
      <w:color w:val="0000FF"/>
    </w:rPr>
  </w:style>
  <w:style w:type="character" w:customStyle="1" w:styleId="Nvel5-AzulChar">
    <w:name w:val="Nível 5 - Azul Char"/>
    <w:basedOn w:val="Nvel5Char"/>
    <w:link w:val="Nvel5-Azul"/>
    <w:rsid w:val="00CA6BDF"/>
    <w:rPr>
      <w:rFonts w:ascii="Calibri" w:eastAsiaTheme="majorEastAsia" w:hAnsi="Calibri" w:cstheme="majorBidi"/>
      <w:b w:val="0"/>
      <w:i/>
      <w:caps w:val="0"/>
      <w:color w:val="0000FF"/>
      <w:sz w:val="24"/>
      <w:szCs w:val="40"/>
    </w:rPr>
  </w:style>
  <w:style w:type="paragraph" w:customStyle="1" w:styleId="Ttulo-AzulSemNmero">
    <w:name w:val="Título - Azul Sem Número"/>
    <w:basedOn w:val="Ttulo-SemNmero"/>
    <w:link w:val="Ttulo-AzulSemNmeroChar"/>
    <w:qFormat/>
    <w:rsid w:val="00CA6BDF"/>
    <w:rPr>
      <w:i/>
      <w:color w:val="0000FF"/>
    </w:rPr>
  </w:style>
  <w:style w:type="character" w:customStyle="1" w:styleId="Ttulo-AzulSemNmeroChar">
    <w:name w:val="Título - Azul Sem Número Char"/>
    <w:basedOn w:val="Ttulo-SemNmeroChar"/>
    <w:link w:val="Ttulo-AzulSemNmero"/>
    <w:rsid w:val="00CA6BDF"/>
    <w:rPr>
      <w:rFonts w:ascii="Calibri" w:eastAsiaTheme="majorEastAsia" w:hAnsi="Calibri" w:cstheme="majorBidi"/>
      <w:b/>
      <w:i/>
      <w:caps/>
      <w:color w:val="0000FF"/>
      <w:spacing w:val="26"/>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114">
      <w:bodyDiv w:val="1"/>
      <w:marLeft w:val="0"/>
      <w:marRight w:val="0"/>
      <w:marTop w:val="0"/>
      <w:marBottom w:val="0"/>
      <w:divBdr>
        <w:top w:val="none" w:sz="0" w:space="0" w:color="auto"/>
        <w:left w:val="none" w:sz="0" w:space="0" w:color="auto"/>
        <w:bottom w:val="none" w:sz="0" w:space="0" w:color="auto"/>
        <w:right w:val="none" w:sz="0" w:space="0" w:color="auto"/>
      </w:divBdr>
    </w:div>
    <w:div w:id="171578523">
      <w:bodyDiv w:val="1"/>
      <w:marLeft w:val="0"/>
      <w:marRight w:val="0"/>
      <w:marTop w:val="0"/>
      <w:marBottom w:val="0"/>
      <w:divBdr>
        <w:top w:val="none" w:sz="0" w:space="0" w:color="auto"/>
        <w:left w:val="none" w:sz="0" w:space="0" w:color="auto"/>
        <w:bottom w:val="none" w:sz="0" w:space="0" w:color="auto"/>
        <w:right w:val="none" w:sz="0" w:space="0" w:color="auto"/>
      </w:divBdr>
    </w:div>
    <w:div w:id="277839642">
      <w:bodyDiv w:val="1"/>
      <w:marLeft w:val="0"/>
      <w:marRight w:val="0"/>
      <w:marTop w:val="0"/>
      <w:marBottom w:val="0"/>
      <w:divBdr>
        <w:top w:val="none" w:sz="0" w:space="0" w:color="auto"/>
        <w:left w:val="none" w:sz="0" w:space="0" w:color="auto"/>
        <w:bottom w:val="none" w:sz="0" w:space="0" w:color="auto"/>
        <w:right w:val="none" w:sz="0" w:space="0" w:color="auto"/>
      </w:divBdr>
    </w:div>
    <w:div w:id="367028671">
      <w:bodyDiv w:val="1"/>
      <w:marLeft w:val="0"/>
      <w:marRight w:val="0"/>
      <w:marTop w:val="0"/>
      <w:marBottom w:val="0"/>
      <w:divBdr>
        <w:top w:val="none" w:sz="0" w:space="0" w:color="auto"/>
        <w:left w:val="none" w:sz="0" w:space="0" w:color="auto"/>
        <w:bottom w:val="none" w:sz="0" w:space="0" w:color="auto"/>
        <w:right w:val="none" w:sz="0" w:space="0" w:color="auto"/>
      </w:divBdr>
    </w:div>
    <w:div w:id="563950320">
      <w:bodyDiv w:val="1"/>
      <w:marLeft w:val="0"/>
      <w:marRight w:val="0"/>
      <w:marTop w:val="0"/>
      <w:marBottom w:val="0"/>
      <w:divBdr>
        <w:top w:val="none" w:sz="0" w:space="0" w:color="auto"/>
        <w:left w:val="none" w:sz="0" w:space="0" w:color="auto"/>
        <w:bottom w:val="none" w:sz="0" w:space="0" w:color="auto"/>
        <w:right w:val="none" w:sz="0" w:space="0" w:color="auto"/>
      </w:divBdr>
    </w:div>
    <w:div w:id="577324427">
      <w:bodyDiv w:val="1"/>
      <w:marLeft w:val="0"/>
      <w:marRight w:val="0"/>
      <w:marTop w:val="0"/>
      <w:marBottom w:val="0"/>
      <w:divBdr>
        <w:top w:val="none" w:sz="0" w:space="0" w:color="auto"/>
        <w:left w:val="none" w:sz="0" w:space="0" w:color="auto"/>
        <w:bottom w:val="none" w:sz="0" w:space="0" w:color="auto"/>
        <w:right w:val="none" w:sz="0" w:space="0" w:color="auto"/>
      </w:divBdr>
    </w:div>
    <w:div w:id="618338322">
      <w:bodyDiv w:val="1"/>
      <w:marLeft w:val="0"/>
      <w:marRight w:val="0"/>
      <w:marTop w:val="0"/>
      <w:marBottom w:val="0"/>
      <w:divBdr>
        <w:top w:val="none" w:sz="0" w:space="0" w:color="auto"/>
        <w:left w:val="none" w:sz="0" w:space="0" w:color="auto"/>
        <w:bottom w:val="none" w:sz="0" w:space="0" w:color="auto"/>
        <w:right w:val="none" w:sz="0" w:space="0" w:color="auto"/>
      </w:divBdr>
    </w:div>
    <w:div w:id="622274906">
      <w:bodyDiv w:val="1"/>
      <w:marLeft w:val="0"/>
      <w:marRight w:val="0"/>
      <w:marTop w:val="0"/>
      <w:marBottom w:val="0"/>
      <w:divBdr>
        <w:top w:val="none" w:sz="0" w:space="0" w:color="auto"/>
        <w:left w:val="none" w:sz="0" w:space="0" w:color="auto"/>
        <w:bottom w:val="none" w:sz="0" w:space="0" w:color="auto"/>
        <w:right w:val="none" w:sz="0" w:space="0" w:color="auto"/>
      </w:divBdr>
    </w:div>
    <w:div w:id="659383620">
      <w:bodyDiv w:val="1"/>
      <w:marLeft w:val="0"/>
      <w:marRight w:val="0"/>
      <w:marTop w:val="0"/>
      <w:marBottom w:val="0"/>
      <w:divBdr>
        <w:top w:val="none" w:sz="0" w:space="0" w:color="auto"/>
        <w:left w:val="none" w:sz="0" w:space="0" w:color="auto"/>
        <w:bottom w:val="none" w:sz="0" w:space="0" w:color="auto"/>
        <w:right w:val="none" w:sz="0" w:space="0" w:color="auto"/>
      </w:divBdr>
    </w:div>
    <w:div w:id="705641834">
      <w:bodyDiv w:val="1"/>
      <w:marLeft w:val="0"/>
      <w:marRight w:val="0"/>
      <w:marTop w:val="0"/>
      <w:marBottom w:val="0"/>
      <w:divBdr>
        <w:top w:val="none" w:sz="0" w:space="0" w:color="auto"/>
        <w:left w:val="none" w:sz="0" w:space="0" w:color="auto"/>
        <w:bottom w:val="none" w:sz="0" w:space="0" w:color="auto"/>
        <w:right w:val="none" w:sz="0" w:space="0" w:color="auto"/>
      </w:divBdr>
    </w:div>
    <w:div w:id="746193551">
      <w:bodyDiv w:val="1"/>
      <w:marLeft w:val="0"/>
      <w:marRight w:val="0"/>
      <w:marTop w:val="0"/>
      <w:marBottom w:val="0"/>
      <w:divBdr>
        <w:top w:val="none" w:sz="0" w:space="0" w:color="auto"/>
        <w:left w:val="none" w:sz="0" w:space="0" w:color="auto"/>
        <w:bottom w:val="none" w:sz="0" w:space="0" w:color="auto"/>
        <w:right w:val="none" w:sz="0" w:space="0" w:color="auto"/>
      </w:divBdr>
    </w:div>
    <w:div w:id="807163377">
      <w:bodyDiv w:val="1"/>
      <w:marLeft w:val="0"/>
      <w:marRight w:val="0"/>
      <w:marTop w:val="0"/>
      <w:marBottom w:val="0"/>
      <w:divBdr>
        <w:top w:val="none" w:sz="0" w:space="0" w:color="auto"/>
        <w:left w:val="none" w:sz="0" w:space="0" w:color="auto"/>
        <w:bottom w:val="none" w:sz="0" w:space="0" w:color="auto"/>
        <w:right w:val="none" w:sz="0" w:space="0" w:color="auto"/>
      </w:divBdr>
    </w:div>
    <w:div w:id="862786163">
      <w:bodyDiv w:val="1"/>
      <w:marLeft w:val="0"/>
      <w:marRight w:val="0"/>
      <w:marTop w:val="0"/>
      <w:marBottom w:val="0"/>
      <w:divBdr>
        <w:top w:val="none" w:sz="0" w:space="0" w:color="auto"/>
        <w:left w:val="none" w:sz="0" w:space="0" w:color="auto"/>
        <w:bottom w:val="none" w:sz="0" w:space="0" w:color="auto"/>
        <w:right w:val="none" w:sz="0" w:space="0" w:color="auto"/>
      </w:divBdr>
    </w:div>
    <w:div w:id="913929630">
      <w:bodyDiv w:val="1"/>
      <w:marLeft w:val="0"/>
      <w:marRight w:val="0"/>
      <w:marTop w:val="0"/>
      <w:marBottom w:val="0"/>
      <w:divBdr>
        <w:top w:val="none" w:sz="0" w:space="0" w:color="auto"/>
        <w:left w:val="none" w:sz="0" w:space="0" w:color="auto"/>
        <w:bottom w:val="none" w:sz="0" w:space="0" w:color="auto"/>
        <w:right w:val="none" w:sz="0" w:space="0" w:color="auto"/>
      </w:divBdr>
    </w:div>
    <w:div w:id="1058944219">
      <w:bodyDiv w:val="1"/>
      <w:marLeft w:val="0"/>
      <w:marRight w:val="0"/>
      <w:marTop w:val="0"/>
      <w:marBottom w:val="0"/>
      <w:divBdr>
        <w:top w:val="none" w:sz="0" w:space="0" w:color="auto"/>
        <w:left w:val="none" w:sz="0" w:space="0" w:color="auto"/>
        <w:bottom w:val="none" w:sz="0" w:space="0" w:color="auto"/>
        <w:right w:val="none" w:sz="0" w:space="0" w:color="auto"/>
      </w:divBdr>
    </w:div>
    <w:div w:id="1123116008">
      <w:bodyDiv w:val="1"/>
      <w:marLeft w:val="0"/>
      <w:marRight w:val="0"/>
      <w:marTop w:val="0"/>
      <w:marBottom w:val="0"/>
      <w:divBdr>
        <w:top w:val="none" w:sz="0" w:space="0" w:color="auto"/>
        <w:left w:val="none" w:sz="0" w:space="0" w:color="auto"/>
        <w:bottom w:val="none" w:sz="0" w:space="0" w:color="auto"/>
        <w:right w:val="none" w:sz="0" w:space="0" w:color="auto"/>
      </w:divBdr>
    </w:div>
    <w:div w:id="1172836751">
      <w:bodyDiv w:val="1"/>
      <w:marLeft w:val="0"/>
      <w:marRight w:val="0"/>
      <w:marTop w:val="0"/>
      <w:marBottom w:val="0"/>
      <w:divBdr>
        <w:top w:val="none" w:sz="0" w:space="0" w:color="auto"/>
        <w:left w:val="none" w:sz="0" w:space="0" w:color="auto"/>
        <w:bottom w:val="none" w:sz="0" w:space="0" w:color="auto"/>
        <w:right w:val="none" w:sz="0" w:space="0" w:color="auto"/>
      </w:divBdr>
    </w:div>
    <w:div w:id="1201210063">
      <w:bodyDiv w:val="1"/>
      <w:marLeft w:val="0"/>
      <w:marRight w:val="0"/>
      <w:marTop w:val="0"/>
      <w:marBottom w:val="0"/>
      <w:divBdr>
        <w:top w:val="none" w:sz="0" w:space="0" w:color="auto"/>
        <w:left w:val="none" w:sz="0" w:space="0" w:color="auto"/>
        <w:bottom w:val="none" w:sz="0" w:space="0" w:color="auto"/>
        <w:right w:val="none" w:sz="0" w:space="0" w:color="auto"/>
      </w:divBdr>
    </w:div>
    <w:div w:id="1266957634">
      <w:bodyDiv w:val="1"/>
      <w:marLeft w:val="0"/>
      <w:marRight w:val="0"/>
      <w:marTop w:val="0"/>
      <w:marBottom w:val="0"/>
      <w:divBdr>
        <w:top w:val="none" w:sz="0" w:space="0" w:color="auto"/>
        <w:left w:val="none" w:sz="0" w:space="0" w:color="auto"/>
        <w:bottom w:val="none" w:sz="0" w:space="0" w:color="auto"/>
        <w:right w:val="none" w:sz="0" w:space="0" w:color="auto"/>
      </w:divBdr>
    </w:div>
    <w:div w:id="1388453251">
      <w:bodyDiv w:val="1"/>
      <w:marLeft w:val="0"/>
      <w:marRight w:val="0"/>
      <w:marTop w:val="0"/>
      <w:marBottom w:val="0"/>
      <w:divBdr>
        <w:top w:val="none" w:sz="0" w:space="0" w:color="auto"/>
        <w:left w:val="none" w:sz="0" w:space="0" w:color="auto"/>
        <w:bottom w:val="none" w:sz="0" w:space="0" w:color="auto"/>
        <w:right w:val="none" w:sz="0" w:space="0" w:color="auto"/>
      </w:divBdr>
    </w:div>
    <w:div w:id="1398288555">
      <w:bodyDiv w:val="1"/>
      <w:marLeft w:val="0"/>
      <w:marRight w:val="0"/>
      <w:marTop w:val="0"/>
      <w:marBottom w:val="0"/>
      <w:divBdr>
        <w:top w:val="none" w:sz="0" w:space="0" w:color="auto"/>
        <w:left w:val="none" w:sz="0" w:space="0" w:color="auto"/>
        <w:bottom w:val="none" w:sz="0" w:space="0" w:color="auto"/>
        <w:right w:val="none" w:sz="0" w:space="0" w:color="auto"/>
      </w:divBdr>
    </w:div>
    <w:div w:id="1587878977">
      <w:bodyDiv w:val="1"/>
      <w:marLeft w:val="0"/>
      <w:marRight w:val="0"/>
      <w:marTop w:val="0"/>
      <w:marBottom w:val="0"/>
      <w:divBdr>
        <w:top w:val="none" w:sz="0" w:space="0" w:color="auto"/>
        <w:left w:val="none" w:sz="0" w:space="0" w:color="auto"/>
        <w:bottom w:val="none" w:sz="0" w:space="0" w:color="auto"/>
        <w:right w:val="none" w:sz="0" w:space="0" w:color="auto"/>
      </w:divBdr>
    </w:div>
    <w:div w:id="1670716892">
      <w:bodyDiv w:val="1"/>
      <w:marLeft w:val="0"/>
      <w:marRight w:val="0"/>
      <w:marTop w:val="0"/>
      <w:marBottom w:val="0"/>
      <w:divBdr>
        <w:top w:val="none" w:sz="0" w:space="0" w:color="auto"/>
        <w:left w:val="none" w:sz="0" w:space="0" w:color="auto"/>
        <w:bottom w:val="none" w:sz="0" w:space="0" w:color="auto"/>
        <w:right w:val="none" w:sz="0" w:space="0" w:color="auto"/>
      </w:divBdr>
    </w:div>
    <w:div w:id="1846050561">
      <w:bodyDiv w:val="1"/>
      <w:marLeft w:val="0"/>
      <w:marRight w:val="0"/>
      <w:marTop w:val="0"/>
      <w:marBottom w:val="0"/>
      <w:divBdr>
        <w:top w:val="none" w:sz="0" w:space="0" w:color="auto"/>
        <w:left w:val="none" w:sz="0" w:space="0" w:color="auto"/>
        <w:bottom w:val="none" w:sz="0" w:space="0" w:color="auto"/>
        <w:right w:val="none" w:sz="0" w:space="0" w:color="auto"/>
      </w:divBdr>
    </w:div>
    <w:div w:id="20282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_ato2011-2014/2011/lei/l12527.ht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I\iCloudDrive\Prefeitura%20de%20Irupi\Minutas%20e%20Modelos%20NLLC\Modelo%20Minutas.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078B7-B66D-4F58-B43D-187AD0F6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Minutas</Template>
  <TotalTime>1069</TotalTime>
  <Pages>16</Pages>
  <Words>5743</Words>
  <Characters>31018</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Estrela do Caparaó</dc:creator>
  <cp:keywords/>
  <dc:description/>
  <cp:lastModifiedBy>PERÍLIO</cp:lastModifiedBy>
  <cp:revision>61</cp:revision>
  <dcterms:created xsi:type="dcterms:W3CDTF">2024-10-22T01:57:00Z</dcterms:created>
  <dcterms:modified xsi:type="dcterms:W3CDTF">2026-07-20T13:38:00Z</dcterms:modified>
</cp:coreProperties>
</file>